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89" w:rsidRDefault="006D7F89" w:rsidP="006D7F89">
      <w:pPr>
        <w:pStyle w:val="a6"/>
        <w:spacing w:line="560" w:lineRule="exact"/>
        <w:ind w:left="0" w:firstLineChars="0" w:firstLine="0"/>
        <w:rPr>
          <w:rFonts w:ascii="黑体" w:eastAsia="黑体" w:hAnsi="黑体" w:cs="黑体" w:hint="eastAsia"/>
          <w:lang w:eastAsia="zh-CN"/>
        </w:rPr>
      </w:pPr>
      <w:r>
        <w:rPr>
          <w:rFonts w:ascii="黑体" w:eastAsia="黑体" w:hAnsi="黑体" w:cs="黑体" w:hint="eastAsia"/>
          <w:lang w:eastAsia="zh-CN"/>
        </w:rPr>
        <w:t>附件2</w:t>
      </w:r>
    </w:p>
    <w:tbl>
      <w:tblPr>
        <w:tblW w:w="15034" w:type="dxa"/>
        <w:jc w:val="center"/>
        <w:tblLayout w:type="fixed"/>
        <w:tblLook w:val="0000" w:firstRow="0" w:lastRow="0" w:firstColumn="0" w:lastColumn="0" w:noHBand="0" w:noVBand="0"/>
      </w:tblPr>
      <w:tblGrid>
        <w:gridCol w:w="771"/>
        <w:gridCol w:w="928"/>
        <w:gridCol w:w="2418"/>
        <w:gridCol w:w="915"/>
        <w:gridCol w:w="735"/>
        <w:gridCol w:w="1275"/>
        <w:gridCol w:w="1020"/>
        <w:gridCol w:w="1245"/>
        <w:gridCol w:w="1065"/>
        <w:gridCol w:w="1425"/>
        <w:gridCol w:w="1485"/>
        <w:gridCol w:w="739"/>
        <w:gridCol w:w="1013"/>
      </w:tblGrid>
      <w:tr w:rsidR="006D7F89" w:rsidTr="001E14DC">
        <w:trPr>
          <w:trHeight w:val="90"/>
          <w:jc w:val="center"/>
        </w:trPr>
        <w:tc>
          <w:tcPr>
            <w:tcW w:w="15034" w:type="dxa"/>
            <w:gridSpan w:val="13"/>
            <w:tcBorders>
              <w:top w:val="nil"/>
              <w:left w:val="nil"/>
              <w:bottom w:val="nil"/>
              <w:right w:val="nil"/>
            </w:tcBorders>
            <w:noWrap/>
            <w:vAlign w:val="bottom"/>
          </w:tcPr>
          <w:p w:rsidR="006D7F89" w:rsidRDefault="006D7F89" w:rsidP="001E14DC">
            <w:pPr>
              <w:widowControl/>
              <w:jc w:val="center"/>
              <w:textAlignment w:val="bottom"/>
              <w:rPr>
                <w:rFonts w:ascii="方正小标宋简体" w:eastAsia="方正小标宋简体" w:hAnsi="方正小标宋简体" w:cs="方正小标宋简体" w:hint="eastAsia"/>
                <w:color w:val="000000"/>
                <w:sz w:val="44"/>
                <w:szCs w:val="44"/>
              </w:rPr>
            </w:pPr>
            <w:bookmarkStart w:id="0" w:name="_GoBack"/>
            <w:bookmarkEnd w:id="0"/>
            <w:r>
              <w:rPr>
                <w:rFonts w:ascii="方正小标宋简体" w:eastAsia="方正小标宋简体" w:hAnsi="方正小标宋简体" w:cs="方正小标宋简体" w:hint="eastAsia"/>
                <w:color w:val="000000"/>
                <w:sz w:val="44"/>
                <w:szCs w:val="44"/>
              </w:rPr>
              <w:t>医疗服务价格项目表</w:t>
            </w:r>
          </w:p>
        </w:tc>
      </w:tr>
      <w:tr w:rsidR="006D7F89" w:rsidRPr="006D7F89" w:rsidTr="001E14DC">
        <w:trPr>
          <w:trHeight w:val="495"/>
          <w:jc w:val="center"/>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项目编码</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项目</w:t>
            </w:r>
          </w:p>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名称</w:t>
            </w:r>
          </w:p>
        </w:tc>
        <w:tc>
          <w:tcPr>
            <w:tcW w:w="241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项目内涵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除外</w:t>
            </w:r>
          </w:p>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内容</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计价</w:t>
            </w:r>
          </w:p>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单位</w:t>
            </w:r>
          </w:p>
        </w:tc>
        <w:tc>
          <w:tcPr>
            <w:tcW w:w="4605" w:type="dxa"/>
            <w:gridSpan w:val="4"/>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项目价格（元）</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计价说明</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备注</w:t>
            </w:r>
          </w:p>
        </w:tc>
        <w:tc>
          <w:tcPr>
            <w:tcW w:w="739"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医保</w:t>
            </w:r>
          </w:p>
          <w:p w:rsidR="006D7F89" w:rsidRPr="006D7F89" w:rsidRDefault="006D7F89" w:rsidP="001E14DC">
            <w:pPr>
              <w:widowControl/>
              <w:tabs>
                <w:tab w:val="left" w:pos="509"/>
              </w:tabs>
              <w:jc w:val="center"/>
              <w:textAlignment w:val="center"/>
              <w:rPr>
                <w:rFonts w:ascii="宋体" w:eastAsia="宋体" w:hAnsi="宋体" w:cs="宋体"/>
                <w:b/>
                <w:bCs/>
                <w:color w:val="000000"/>
                <w:kern w:val="0"/>
                <w:sz w:val="20"/>
                <w:szCs w:val="20"/>
                <w:lang w:bidi="ar"/>
              </w:rPr>
            </w:pPr>
            <w:r w:rsidRPr="006D7F89">
              <w:rPr>
                <w:rFonts w:ascii="宋体" w:eastAsia="宋体" w:hAnsi="宋体" w:cs="宋体" w:hint="eastAsia"/>
                <w:b/>
                <w:bCs/>
                <w:color w:val="000000"/>
                <w:kern w:val="0"/>
                <w:sz w:val="20"/>
                <w:szCs w:val="20"/>
                <w:lang w:bidi="ar"/>
              </w:rPr>
              <w:t>类别</w:t>
            </w:r>
          </w:p>
        </w:tc>
        <w:tc>
          <w:tcPr>
            <w:tcW w:w="1013"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b/>
                <w:bCs/>
                <w:color w:val="000000"/>
                <w:kern w:val="0"/>
                <w:sz w:val="20"/>
                <w:szCs w:val="20"/>
                <w:lang w:bidi="ar"/>
              </w:rPr>
            </w:pPr>
            <w:r w:rsidRPr="006D7F89">
              <w:rPr>
                <w:rFonts w:ascii="宋体" w:eastAsia="宋体" w:hAnsi="宋体" w:cs="宋体" w:hint="eastAsia"/>
                <w:b/>
                <w:bCs/>
                <w:color w:val="000000"/>
                <w:kern w:val="0"/>
                <w:sz w:val="20"/>
                <w:szCs w:val="20"/>
                <w:lang w:bidi="ar"/>
              </w:rPr>
              <w:t>工伤保险类别</w:t>
            </w:r>
          </w:p>
        </w:tc>
      </w:tr>
      <w:tr w:rsidR="006D7F89" w:rsidRPr="006D7F89" w:rsidTr="001E14DC">
        <w:trPr>
          <w:trHeight w:val="1136"/>
          <w:jc w:val="center"/>
        </w:trPr>
        <w:tc>
          <w:tcPr>
            <w:tcW w:w="771"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92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241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sz w:val="20"/>
                <w:szCs w:val="20"/>
              </w:rPr>
              <w:t>全市二级及以下公立医疗机构</w:t>
            </w:r>
          </w:p>
        </w:tc>
        <w:tc>
          <w:tcPr>
            <w:tcW w:w="1020" w:type="dxa"/>
            <w:tcBorders>
              <w:top w:val="nil"/>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sz w:val="20"/>
                <w:szCs w:val="20"/>
              </w:rPr>
              <w:t>其他区三级公立医疗机构</w:t>
            </w:r>
          </w:p>
        </w:tc>
        <w:tc>
          <w:tcPr>
            <w:tcW w:w="1245" w:type="dxa"/>
            <w:tcBorders>
              <w:top w:val="nil"/>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城六区三级公立医疗机构</w:t>
            </w:r>
          </w:p>
        </w:tc>
        <w:tc>
          <w:tcPr>
            <w:tcW w:w="1065" w:type="dxa"/>
            <w:tcBorders>
              <w:top w:val="nil"/>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sz w:val="20"/>
                <w:szCs w:val="20"/>
              </w:rPr>
            </w:pPr>
            <w:r w:rsidRPr="006D7F89">
              <w:rPr>
                <w:rFonts w:ascii="宋体" w:eastAsia="宋体" w:hAnsi="宋体" w:cs="宋体" w:hint="eastAsia"/>
                <w:b/>
                <w:bCs/>
                <w:color w:val="000000"/>
                <w:kern w:val="0"/>
                <w:sz w:val="20"/>
                <w:szCs w:val="20"/>
                <w:lang w:bidi="ar"/>
              </w:rPr>
              <w:t>北京大学</w:t>
            </w:r>
            <w:r w:rsidRPr="006D7F89">
              <w:rPr>
                <w:rFonts w:ascii="宋体" w:eastAsia="宋体" w:hAnsi="宋体" w:cs="宋体" w:hint="eastAsia"/>
                <w:b/>
                <w:bCs/>
                <w:color w:val="000000"/>
                <w:kern w:val="0"/>
                <w:sz w:val="20"/>
                <w:szCs w:val="20"/>
                <w:lang w:bidi="ar"/>
              </w:rPr>
              <w:br/>
              <w:t>口腔医院</w:t>
            </w:r>
          </w:p>
        </w:tc>
        <w:tc>
          <w:tcPr>
            <w:tcW w:w="142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739"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c>
          <w:tcPr>
            <w:tcW w:w="1013"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b/>
                <w:bCs/>
                <w:color w:val="000000"/>
                <w:sz w:val="20"/>
                <w:szCs w:val="20"/>
              </w:rPr>
            </w:pPr>
          </w:p>
        </w:tc>
      </w:tr>
      <w:tr w:rsidR="006D7F89" w:rsidRPr="006D7F89" w:rsidTr="001E14DC">
        <w:trPr>
          <w:trHeight w:val="2386"/>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HHX61301</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种植体植入费（单颗）</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通过方案设计、术前准备，备洞，种植体植入，二期手术，术后处理，复查伤口愈合等步骤，实现口腔单颗种植体植入。</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种植体（含覆盖螺丝），基台</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bCs/>
                <w:color w:val="000000"/>
                <w:sz w:val="20"/>
                <w:szCs w:val="20"/>
              </w:rPr>
            </w:pPr>
            <w:r w:rsidRPr="006D7F89">
              <w:rPr>
                <w:rFonts w:ascii="宋体" w:eastAsia="宋体" w:hAnsi="宋体" w:cs="宋体" w:hint="eastAsia"/>
                <w:bCs/>
                <w:color w:val="000000"/>
                <w:kern w:val="0"/>
                <w:sz w:val="20"/>
                <w:szCs w:val="20"/>
                <w:lang w:bidi="ar"/>
              </w:rPr>
              <w:t>1103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bCs/>
                <w:color w:val="000000"/>
                <w:sz w:val="20"/>
                <w:szCs w:val="20"/>
              </w:rPr>
            </w:pPr>
            <w:r w:rsidRPr="006D7F89">
              <w:rPr>
                <w:rFonts w:ascii="宋体" w:eastAsia="宋体" w:hAnsi="宋体" w:cs="宋体" w:hint="eastAsia"/>
                <w:bCs/>
                <w:color w:val="000000"/>
                <w:kern w:val="0"/>
                <w:sz w:val="20"/>
                <w:szCs w:val="20"/>
                <w:lang w:bidi="ar"/>
              </w:rPr>
              <w:t xml:space="preserve">1201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bCs/>
                <w:color w:val="000000"/>
                <w:sz w:val="20"/>
                <w:szCs w:val="20"/>
              </w:rPr>
            </w:pPr>
            <w:r w:rsidRPr="006D7F89">
              <w:rPr>
                <w:rFonts w:ascii="宋体" w:eastAsia="宋体" w:hAnsi="宋体" w:cs="宋体" w:hint="eastAsia"/>
                <w:bCs/>
                <w:color w:val="000000"/>
                <w:kern w:val="0"/>
                <w:sz w:val="20"/>
                <w:szCs w:val="20"/>
                <w:lang w:bidi="ar"/>
              </w:rPr>
              <w:t>1446</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bCs/>
                <w:color w:val="000000"/>
                <w:sz w:val="20"/>
                <w:szCs w:val="20"/>
              </w:rPr>
            </w:pPr>
            <w:r w:rsidRPr="006D7F89">
              <w:rPr>
                <w:rFonts w:ascii="宋体" w:eastAsia="宋体" w:hAnsi="宋体" w:cs="宋体" w:hint="eastAsia"/>
                <w:bCs/>
                <w:color w:val="000000"/>
                <w:kern w:val="0"/>
                <w:sz w:val="20"/>
                <w:szCs w:val="20"/>
                <w:lang w:bidi="ar"/>
              </w:rPr>
              <w:t>1667</w:t>
            </w:r>
          </w:p>
        </w:tc>
        <w:tc>
          <w:tcPr>
            <w:tcW w:w="1425" w:type="dxa"/>
            <w:tcBorders>
              <w:top w:val="nil"/>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种植体即刻种植加收30%；颅颌面种植体植入加收100%。</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r w:rsidRPr="006D7F89">
              <w:rPr>
                <w:rFonts w:ascii="宋体" w:eastAsia="宋体" w:hAnsi="宋体" w:cs="宋体" w:hint="eastAsia"/>
                <w:color w:val="000000"/>
                <w:sz w:val="20"/>
                <w:szCs w:val="20"/>
              </w:rPr>
              <w:t>该项目纳入单颗常规种植牙医疗服务价格调控目标。计价说明所列情况不纳入调控目标范围。</w:t>
            </w: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sz w:val="20"/>
                <w:szCs w:val="20"/>
              </w:rPr>
            </w:pPr>
            <w:r w:rsidRPr="006D7F89">
              <w:rPr>
                <w:rFonts w:ascii="宋体" w:eastAsia="宋体" w:hAnsi="宋体" w:cs="宋体" w:hint="eastAsia"/>
                <w:sz w:val="20"/>
                <w:szCs w:val="20"/>
              </w:rPr>
              <w:t>甲</w:t>
            </w:r>
          </w:p>
        </w:tc>
      </w:tr>
      <w:tr w:rsidR="006D7F89" w:rsidRPr="006D7F89" w:rsidTr="001E14DC">
        <w:trPr>
          <w:trHeight w:val="3126"/>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KHS18734</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种植牙冠修复置入费（单颗）</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通过方案设计、印模制取、颌位确定、位置转移、模型制作、试排牙、戴入、调改、宣教等步骤，实现种植体上部固定义齿的修复置入。</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基台、种植体替代体、转移杆、牙冠</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牙位</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Cs/>
                <w:color w:val="000000"/>
                <w:kern w:val="0"/>
                <w:sz w:val="20"/>
                <w:szCs w:val="20"/>
                <w:lang w:bidi="ar"/>
              </w:rPr>
              <w:t>1103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Cs/>
                <w:color w:val="000000"/>
                <w:kern w:val="0"/>
                <w:sz w:val="20"/>
                <w:szCs w:val="20"/>
                <w:lang w:bidi="ar"/>
              </w:rPr>
              <w:t xml:space="preserve">1201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Cs/>
                <w:color w:val="000000"/>
                <w:kern w:val="0"/>
                <w:sz w:val="20"/>
                <w:szCs w:val="20"/>
                <w:lang w:bidi="ar"/>
              </w:rPr>
              <w:t>1446</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Cs/>
                <w:color w:val="000000"/>
                <w:kern w:val="0"/>
                <w:sz w:val="20"/>
                <w:szCs w:val="20"/>
                <w:lang w:bidi="ar"/>
              </w:rPr>
              <w:t>1667</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即刻修复置入加收30%；临时冠修复置入减收30%。</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该项目纳入单颗常规种植牙医疗服务价格调控目标。计价说明所列情况不纳入调控目标范围。</w:t>
            </w: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kern w:val="0"/>
                <w:sz w:val="20"/>
                <w:szCs w:val="20"/>
                <w:lang w:bidi="ar"/>
              </w:rPr>
            </w:pPr>
            <w:r w:rsidRPr="006D7F89">
              <w:rPr>
                <w:rFonts w:ascii="宋体" w:eastAsia="宋体" w:hAnsi="宋体" w:cs="宋体" w:hint="eastAsia"/>
                <w:sz w:val="20"/>
                <w:szCs w:val="20"/>
              </w:rPr>
              <w:t>甲</w:t>
            </w:r>
          </w:p>
        </w:tc>
      </w:tr>
      <w:tr w:rsidR="006D7F89" w:rsidRPr="006D7F89" w:rsidTr="001E14DC">
        <w:trPr>
          <w:trHeight w:val="557"/>
          <w:jc w:val="center"/>
        </w:trPr>
        <w:tc>
          <w:tcPr>
            <w:tcW w:w="771"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lastRenderedPageBreak/>
              <w:t>项目编码</w:t>
            </w:r>
          </w:p>
        </w:tc>
        <w:tc>
          <w:tcPr>
            <w:tcW w:w="928"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项目</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名称</w:t>
            </w:r>
          </w:p>
        </w:tc>
        <w:tc>
          <w:tcPr>
            <w:tcW w:w="2418"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项目内涵</w:t>
            </w:r>
          </w:p>
        </w:tc>
        <w:tc>
          <w:tcPr>
            <w:tcW w:w="91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除外</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内容</w:t>
            </w:r>
          </w:p>
        </w:tc>
        <w:tc>
          <w:tcPr>
            <w:tcW w:w="73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计价</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单位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项目价格（元）</w:t>
            </w:r>
          </w:p>
        </w:tc>
        <w:tc>
          <w:tcPr>
            <w:tcW w:w="142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计价说明</w:t>
            </w:r>
          </w:p>
        </w:tc>
        <w:tc>
          <w:tcPr>
            <w:tcW w:w="148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备注</w:t>
            </w:r>
          </w:p>
        </w:tc>
        <w:tc>
          <w:tcPr>
            <w:tcW w:w="739"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医保</w:t>
            </w:r>
          </w:p>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类别</w:t>
            </w:r>
          </w:p>
        </w:tc>
        <w:tc>
          <w:tcPr>
            <w:tcW w:w="1013"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工伤保险类别</w:t>
            </w:r>
          </w:p>
        </w:tc>
      </w:tr>
      <w:tr w:rsidR="006D7F89" w:rsidRPr="006D7F89" w:rsidTr="001E14DC">
        <w:trPr>
          <w:trHeight w:val="1128"/>
          <w:jc w:val="center"/>
        </w:trPr>
        <w:tc>
          <w:tcPr>
            <w:tcW w:w="771"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928"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2418"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kern w:val="0"/>
                <w:sz w:val="20"/>
                <w:szCs w:val="20"/>
                <w:lang w:bidi="ar"/>
              </w:rPr>
            </w:pPr>
          </w:p>
        </w:tc>
        <w:tc>
          <w:tcPr>
            <w:tcW w:w="91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73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全市二级及以下公立医疗机构</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其他区三级公立医疗机构</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城六区三级公立医疗机构</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北京大学</w:t>
            </w:r>
            <w:r w:rsidRPr="006D7F89">
              <w:rPr>
                <w:rFonts w:ascii="宋体" w:eastAsia="宋体" w:hAnsi="宋体" w:cs="宋体" w:hint="eastAsia"/>
                <w:b/>
                <w:bCs/>
                <w:color w:val="000000"/>
                <w:kern w:val="0"/>
                <w:sz w:val="20"/>
                <w:szCs w:val="20"/>
                <w:lang w:bidi="ar"/>
              </w:rPr>
              <w:br/>
              <w:t>口腔医院</w:t>
            </w:r>
          </w:p>
        </w:tc>
        <w:tc>
          <w:tcPr>
            <w:tcW w:w="142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485"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1013"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r>
      <w:tr w:rsidR="006D7F89" w:rsidRPr="006D7F89" w:rsidTr="001E14DC">
        <w:trPr>
          <w:trHeight w:val="2101"/>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HHX61302</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种植体植入费（全牙弓）</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通过方案设计、术前准备，备洞，种植体植入，二期手术，术后处理，复查伤口愈合等步骤，对范围超过一个象限以上的连续牙齿缺失进行种植体的植入以实现桥式修复。</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种植体（含覆盖螺丝），基台</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例</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9559</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种植体即刻种植加收30%；颅颌面种植体植入加收100%；种植体倾斜植入加收50%。</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上下颌分别进行桥式修复的，分别计价收费。</w:t>
            </w: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2269"/>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KHS18735</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种植牙冠修复置入费（连续冠桥修复）</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通过方案设计、印模制取、颌位确定、位置转移、模型制作、试排牙、戴入、调改、宣教等步骤，实现种植体上部不超过一个象限的连续固定义齿的修复置入。</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基台、种植体替代体、转移杆、牙冠</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 xml:space="preserve"> </w:t>
            </w:r>
          </w:p>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2071</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即刻修复置入加收30%；临时冠修复置入减收30%。</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2538"/>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KHS18736</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种植牙冠修复置入费（固定咬合重建）</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通过方案设计、印模制取、颌位确定、位置转移、模型制作、试排牙、戴入、调改、宣教等步骤，实现对咬合支持丧失、半口牙齿缺失或全口牙齿缺失的种植体上部固定义齿的修复置入。</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基台、种植体替代体、转移杆、牙冠</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件</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9990</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即刻修复置入加收30%。</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774"/>
          <w:jc w:val="center"/>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lastRenderedPageBreak/>
              <w:t>项目编码</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项目</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名称</w:t>
            </w:r>
          </w:p>
        </w:tc>
        <w:tc>
          <w:tcPr>
            <w:tcW w:w="241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项目内涵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除外</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内容</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计价</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单位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项目价格（元）</w:t>
            </w:r>
          </w:p>
        </w:tc>
        <w:tc>
          <w:tcPr>
            <w:tcW w:w="142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b/>
                <w:bCs/>
                <w:color w:val="000000"/>
                <w:kern w:val="0"/>
                <w:sz w:val="20"/>
                <w:szCs w:val="20"/>
                <w:lang w:bidi="ar"/>
              </w:rPr>
              <w:t>计价说明</w:t>
            </w:r>
          </w:p>
        </w:tc>
        <w:tc>
          <w:tcPr>
            <w:tcW w:w="148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备注</w:t>
            </w:r>
          </w:p>
        </w:tc>
        <w:tc>
          <w:tcPr>
            <w:tcW w:w="739"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医保</w:t>
            </w:r>
          </w:p>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类别</w:t>
            </w:r>
          </w:p>
        </w:tc>
        <w:tc>
          <w:tcPr>
            <w:tcW w:w="1013"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工伤保险类别</w:t>
            </w:r>
          </w:p>
        </w:tc>
      </w:tr>
      <w:tr w:rsidR="006D7F89" w:rsidRPr="006D7F89" w:rsidTr="001E14DC">
        <w:trPr>
          <w:trHeight w:val="1082"/>
          <w:jc w:val="center"/>
        </w:trPr>
        <w:tc>
          <w:tcPr>
            <w:tcW w:w="771"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92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241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kern w:val="0"/>
                <w:sz w:val="20"/>
                <w:szCs w:val="20"/>
                <w:lang w:bidi="ar"/>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全市二级及以下公立医疗机构</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其他区三级公立医疗机构</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城六区三级公立医疗机构</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北京大学</w:t>
            </w:r>
            <w:r w:rsidRPr="006D7F89">
              <w:rPr>
                <w:rFonts w:ascii="宋体" w:eastAsia="宋体" w:hAnsi="宋体" w:cs="宋体" w:hint="eastAsia"/>
                <w:b/>
                <w:bCs/>
                <w:color w:val="000000"/>
                <w:kern w:val="0"/>
                <w:sz w:val="20"/>
                <w:szCs w:val="20"/>
                <w:lang w:bidi="ar"/>
              </w:rPr>
              <w:br/>
              <w:t>口腔医院</w:t>
            </w:r>
          </w:p>
        </w:tc>
        <w:tc>
          <w:tcPr>
            <w:tcW w:w="142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p>
        </w:tc>
        <w:tc>
          <w:tcPr>
            <w:tcW w:w="148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p>
        </w:tc>
        <w:tc>
          <w:tcPr>
            <w:tcW w:w="739"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p>
        </w:tc>
        <w:tc>
          <w:tcPr>
            <w:tcW w:w="1013"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p>
        </w:tc>
      </w:tr>
      <w:tr w:rsidR="006D7F89" w:rsidRPr="006D7F89" w:rsidTr="001E14DC">
        <w:trPr>
          <w:trHeight w:val="1882"/>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KHS18737</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种植可摘修复置入费</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通过方案设计、印模制取、颌位确定、位置转移、试排牙、模型制作、戴入、调改、宣教等步骤，实现种植体上部可摘修复体的置入。</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基台、种植体替代体、转移杆、牙冠</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件</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7965</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即刻修复置入加收30%；3颗种植体及以下的按50%计收。</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2437"/>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HHE83307</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口腔内植骨费（简单）</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通过方案设计、术前准备、手术入路，组织切开，植骨，关闭缝合受植区等手术步骤及术后复查伤口愈合等步骤，以手术方式，对轻度牙槽嵴萎缩骨量增加，达到可种植条件。</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骨膜、骨粉</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1138</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Cambria" w:hint="eastAsia"/>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2360"/>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HHE83308</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口腔内植骨费（一般）</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通过方案设计、术前准备、手术入路，组织切开，骨劈开/骨挤压，植骨，关闭缝合受植区等手术步骤及术后复查伤口愈合等步骤，以手术方式，对中度牙槽嵴萎缩骨量增加，达到可种植条件。</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骨膜、骨粉</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2276</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Cambria"/>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750"/>
          <w:jc w:val="center"/>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lastRenderedPageBreak/>
              <w:t>项目编码</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项目</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名称</w:t>
            </w:r>
          </w:p>
        </w:tc>
        <w:tc>
          <w:tcPr>
            <w:tcW w:w="241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项目内涵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除外</w:t>
            </w:r>
          </w:p>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内容</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计价</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单位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项目价格（元）</w:t>
            </w:r>
          </w:p>
        </w:tc>
        <w:tc>
          <w:tcPr>
            <w:tcW w:w="142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Cambria"/>
                <w:color w:val="000000"/>
                <w:sz w:val="20"/>
                <w:szCs w:val="20"/>
              </w:rPr>
            </w:pPr>
            <w:r w:rsidRPr="006D7F89">
              <w:rPr>
                <w:rFonts w:ascii="宋体" w:eastAsia="宋体" w:hAnsi="宋体" w:cs="宋体" w:hint="eastAsia"/>
                <w:b/>
                <w:bCs/>
                <w:color w:val="000000"/>
                <w:kern w:val="0"/>
                <w:sz w:val="20"/>
                <w:szCs w:val="20"/>
                <w:lang w:bidi="ar"/>
              </w:rPr>
              <w:t>计价说明</w:t>
            </w:r>
          </w:p>
        </w:tc>
        <w:tc>
          <w:tcPr>
            <w:tcW w:w="148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备注</w:t>
            </w:r>
          </w:p>
        </w:tc>
        <w:tc>
          <w:tcPr>
            <w:tcW w:w="739"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医保</w:t>
            </w:r>
          </w:p>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类别</w:t>
            </w:r>
          </w:p>
        </w:tc>
        <w:tc>
          <w:tcPr>
            <w:tcW w:w="1013"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工伤保险类别</w:t>
            </w:r>
          </w:p>
        </w:tc>
      </w:tr>
      <w:tr w:rsidR="006D7F89" w:rsidRPr="006D7F89" w:rsidTr="001E14DC">
        <w:trPr>
          <w:trHeight w:val="1264"/>
          <w:jc w:val="center"/>
        </w:trPr>
        <w:tc>
          <w:tcPr>
            <w:tcW w:w="771"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92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241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kern w:val="0"/>
                <w:sz w:val="20"/>
                <w:szCs w:val="20"/>
                <w:lang w:bidi="ar"/>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全市二级及以下公立医疗机构</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其他区三级公立医疗机构</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城六区三级公立医疗机构</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北京大学</w:t>
            </w:r>
            <w:r w:rsidRPr="006D7F89">
              <w:rPr>
                <w:rFonts w:ascii="宋体" w:eastAsia="宋体" w:hAnsi="宋体" w:cs="宋体" w:hint="eastAsia"/>
                <w:b/>
                <w:bCs/>
                <w:color w:val="000000"/>
                <w:kern w:val="0"/>
                <w:sz w:val="20"/>
                <w:szCs w:val="20"/>
                <w:lang w:bidi="ar"/>
              </w:rPr>
              <w:br/>
              <w:t>口腔医院</w:t>
            </w:r>
          </w:p>
        </w:tc>
        <w:tc>
          <w:tcPr>
            <w:tcW w:w="1425"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Cambria"/>
                <w:color w:val="000000"/>
                <w:sz w:val="20"/>
                <w:szCs w:val="20"/>
              </w:rPr>
            </w:pPr>
          </w:p>
        </w:tc>
        <w:tc>
          <w:tcPr>
            <w:tcW w:w="1485"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1013"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r>
      <w:tr w:rsidR="006D7F89" w:rsidRPr="006D7F89" w:rsidTr="001E14DC">
        <w:trPr>
          <w:trHeight w:val="2467"/>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HHE83309</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口腔内植骨费（复杂）</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通过方案设计、术前准备、手术入路，组织切开，自体骨移植、植骨，关闭缝合受植区等手术步骤及术后复查伤口愈合等步骤，以手术方式，对重度牙槽嵴萎缩或上颌窦底骨量增加，达到可种植条件。</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骨膜、骨粉</w:t>
            </w: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3813</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上颌窦囊肿摘除加收25%；口腔以外其他部位取骨加收40%。</w:t>
            </w: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2420"/>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HHE83310</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种植体周软组织移植费</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通过方案设计、术前准备、切开、翻瓣、供软组织制备、组织固定、缝合及处置等手术步骤，移植局部软组织，改善治疗部位及周围软组织状况，达到治疗所需软组织条件。</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 xml:space="preserve">1084 </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Cambria"/>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丙</w:t>
            </w:r>
          </w:p>
        </w:tc>
      </w:tr>
      <w:tr w:rsidR="006D7F89" w:rsidRPr="006D7F89" w:rsidTr="001E14DC">
        <w:trPr>
          <w:trHeight w:val="1504"/>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HHX64301</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种植体取出费</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通过种植体拆除操作步骤，拆除患者口腔内已植入且无法继续使用的种植体。</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kern w:val="0"/>
                <w:sz w:val="20"/>
                <w:szCs w:val="20"/>
                <w:lang w:bidi="ar"/>
              </w:rPr>
            </w:pPr>
            <w:r w:rsidRPr="006D7F89">
              <w:rPr>
                <w:rFonts w:ascii="宋体" w:eastAsia="宋体" w:hAnsi="宋体" w:cs="宋体" w:hint="eastAsia"/>
                <w:color w:val="000000"/>
                <w:kern w:val="0"/>
                <w:sz w:val="20"/>
                <w:szCs w:val="20"/>
                <w:lang w:bidi="ar"/>
              </w:rPr>
              <w:t>723</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Cambria"/>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甲</w:t>
            </w:r>
          </w:p>
        </w:tc>
      </w:tr>
      <w:tr w:rsidR="006D7F89" w:rsidRPr="006D7F89" w:rsidTr="001E14DC">
        <w:trPr>
          <w:trHeight w:val="618"/>
          <w:jc w:val="center"/>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lastRenderedPageBreak/>
              <w:t>项目编码</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项目</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名称</w:t>
            </w:r>
          </w:p>
        </w:tc>
        <w:tc>
          <w:tcPr>
            <w:tcW w:w="241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项目内涵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除外</w:t>
            </w:r>
          </w:p>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内容</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计价单位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项目价格（元）</w:t>
            </w:r>
          </w:p>
        </w:tc>
        <w:tc>
          <w:tcPr>
            <w:tcW w:w="142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计价说明</w:t>
            </w:r>
          </w:p>
        </w:tc>
        <w:tc>
          <w:tcPr>
            <w:tcW w:w="1485"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备注</w:t>
            </w:r>
          </w:p>
        </w:tc>
        <w:tc>
          <w:tcPr>
            <w:tcW w:w="739"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医保</w:t>
            </w:r>
          </w:p>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类别</w:t>
            </w:r>
          </w:p>
        </w:tc>
        <w:tc>
          <w:tcPr>
            <w:tcW w:w="1013"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工伤保险类别</w:t>
            </w:r>
          </w:p>
        </w:tc>
      </w:tr>
      <w:tr w:rsidR="006D7F89" w:rsidRPr="006D7F89" w:rsidTr="001E14DC">
        <w:trPr>
          <w:trHeight w:val="909"/>
          <w:jc w:val="center"/>
        </w:trPr>
        <w:tc>
          <w:tcPr>
            <w:tcW w:w="771"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92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241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kern w:val="0"/>
                <w:sz w:val="20"/>
                <w:szCs w:val="20"/>
                <w:lang w:bidi="ar"/>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全市二级及以下公立医疗机构</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其他区三级公立医疗机构</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城六区三级公立医疗机构</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北京大学</w:t>
            </w:r>
            <w:r w:rsidRPr="006D7F89">
              <w:rPr>
                <w:rFonts w:ascii="宋体" w:eastAsia="宋体" w:hAnsi="宋体" w:cs="宋体" w:hint="eastAsia"/>
                <w:b/>
                <w:bCs/>
                <w:color w:val="000000"/>
                <w:kern w:val="0"/>
                <w:sz w:val="20"/>
                <w:szCs w:val="20"/>
                <w:lang w:bidi="ar"/>
              </w:rPr>
              <w:br/>
              <w:t>口腔医院</w:t>
            </w:r>
          </w:p>
        </w:tc>
        <w:tc>
          <w:tcPr>
            <w:tcW w:w="1425"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1485"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1013" w:type="dxa"/>
            <w:vMerge/>
            <w:tcBorders>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r>
      <w:tr w:rsidR="006D7F89" w:rsidRPr="006D7F89" w:rsidTr="001E14DC">
        <w:trPr>
          <w:trHeight w:val="2216"/>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KHS18738</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种植牙冠修理费</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通过对种植修复置入体的检查、拆卸、修补、戴入等步骤，对产品保质保修条件外，种植牙冠脱落、崩瓷、嵌食、断裂等机械性或器质性损坏进行修理，恢复正常使用。</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牙位</w:t>
            </w:r>
          </w:p>
        </w:tc>
        <w:tc>
          <w:tcPr>
            <w:tcW w:w="4605" w:type="dxa"/>
            <w:gridSpan w:val="4"/>
            <w:tcBorders>
              <w:top w:val="single" w:sz="4" w:space="0" w:color="000000"/>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200</w:t>
            </w:r>
          </w:p>
        </w:tc>
        <w:tc>
          <w:tcPr>
            <w:tcW w:w="142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Cambria" w:hint="eastAsia"/>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甲</w:t>
            </w:r>
          </w:p>
        </w:tc>
      </w:tr>
      <w:tr w:rsidR="006D7F89" w:rsidRPr="006D7F89" w:rsidTr="001E14DC">
        <w:trPr>
          <w:trHeight w:val="90"/>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HHZ24701</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医学3D建模（口腔）</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数字化扫描、建模、存储、传输，装置设计等步骤，利用医学影像检查等手段获得患者特定部位的真实信息。通过数字技术构建的虚拟3D模型、真实再现口腔及颌面特定部位的形态，能够满足疾病诊断、手术规划、治疗及导板设计的需要。</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例</w:t>
            </w:r>
          </w:p>
        </w:tc>
        <w:tc>
          <w:tcPr>
            <w:tcW w:w="4605" w:type="dxa"/>
            <w:gridSpan w:val="4"/>
            <w:tcBorders>
              <w:top w:val="single" w:sz="4" w:space="0" w:color="000000"/>
              <w:left w:val="single" w:sz="4" w:space="0" w:color="000000"/>
              <w:bottom w:val="single" w:sz="4" w:space="0" w:color="auto"/>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 xml:space="preserve">259 </w:t>
            </w:r>
          </w:p>
        </w:tc>
        <w:tc>
          <w:tcPr>
            <w:tcW w:w="1425" w:type="dxa"/>
            <w:tcBorders>
              <w:top w:val="single" w:sz="4" w:space="0" w:color="000000"/>
              <w:left w:val="single" w:sz="4" w:space="0" w:color="000000"/>
              <w:bottom w:val="single" w:sz="4" w:space="0" w:color="auto"/>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1485" w:type="dxa"/>
            <w:tcBorders>
              <w:top w:val="single" w:sz="4" w:space="0" w:color="000000"/>
              <w:left w:val="single" w:sz="4" w:space="0" w:color="000000"/>
              <w:bottom w:val="single" w:sz="4" w:space="0" w:color="auto"/>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r w:rsidRPr="006D7F89">
              <w:rPr>
                <w:rFonts w:ascii="宋体" w:eastAsia="宋体" w:hAnsi="宋体" w:cs="宋体" w:hint="eastAsia"/>
                <w:color w:val="000000"/>
                <w:sz w:val="20"/>
                <w:szCs w:val="20"/>
              </w:rPr>
              <w:t>该项目纳入单颗常规种植牙医疗服务价格调控目标。</w:t>
            </w: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甲</w:t>
            </w:r>
          </w:p>
        </w:tc>
      </w:tr>
      <w:tr w:rsidR="006D7F89" w:rsidRPr="006D7F89" w:rsidTr="001E14DC">
        <w:trPr>
          <w:trHeight w:val="1490"/>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color w:val="000000"/>
                <w:sz w:val="20"/>
                <w:szCs w:val="20"/>
              </w:rPr>
            </w:pPr>
            <w:r w:rsidRPr="006D7F89">
              <w:rPr>
                <w:rFonts w:ascii="宋体" w:eastAsia="宋体" w:hAnsi="宋体" w:cs="宋体" w:hint="eastAsia"/>
                <w:color w:val="000000"/>
                <w:kern w:val="0"/>
                <w:sz w:val="20"/>
                <w:szCs w:val="20"/>
                <w:lang w:bidi="ar"/>
              </w:rPr>
              <w:t>HHZ24702</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医学3D模型打印（口腔）</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通过3D打印或切削制作的步骤，将虚拟3D模型打印或切削制作成仅用于口腔疾病诊断、手术规划、治疗及设计的实体模型。</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5" w:type="dxa"/>
            <w:tcBorders>
              <w:top w:val="single" w:sz="4" w:space="0" w:color="000000"/>
              <w:left w:val="single" w:sz="4" w:space="0" w:color="000000"/>
              <w:bottom w:val="single" w:sz="4" w:space="0" w:color="000000"/>
              <w:right w:val="single" w:sz="4" w:space="0" w:color="auto"/>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件</w:t>
            </w:r>
          </w:p>
        </w:tc>
        <w:tc>
          <w:tcPr>
            <w:tcW w:w="4605" w:type="dxa"/>
            <w:gridSpan w:val="4"/>
            <w:tcBorders>
              <w:top w:val="single" w:sz="4" w:space="0" w:color="auto"/>
              <w:left w:val="single" w:sz="4" w:space="0" w:color="auto"/>
              <w:bottom w:val="single" w:sz="4" w:space="0" w:color="auto"/>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 xml:space="preserve">443 </w:t>
            </w:r>
          </w:p>
        </w:tc>
        <w:tc>
          <w:tcPr>
            <w:tcW w:w="1425" w:type="dxa"/>
            <w:tcBorders>
              <w:top w:val="single" w:sz="4" w:space="0" w:color="auto"/>
              <w:left w:val="single" w:sz="4" w:space="0" w:color="000000"/>
              <w:bottom w:val="single" w:sz="4" w:space="0" w:color="auto"/>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单颗常规种植应用按5%计收。</w:t>
            </w:r>
          </w:p>
        </w:tc>
        <w:tc>
          <w:tcPr>
            <w:tcW w:w="1485" w:type="dxa"/>
            <w:tcBorders>
              <w:top w:val="single" w:sz="4" w:space="0" w:color="auto"/>
              <w:left w:val="single" w:sz="4" w:space="0" w:color="000000"/>
              <w:bottom w:val="single" w:sz="4" w:space="0" w:color="auto"/>
              <w:right w:val="single" w:sz="4" w:space="0" w:color="auto"/>
            </w:tcBorders>
            <w:vAlign w:val="center"/>
          </w:tcPr>
          <w:p w:rsidR="006D7F89" w:rsidRPr="006D7F89" w:rsidRDefault="006D7F89" w:rsidP="001E14DC">
            <w:pPr>
              <w:jc w:val="center"/>
              <w:rPr>
                <w:rFonts w:ascii="宋体" w:eastAsia="宋体" w:hAnsi="宋体" w:cs="宋体" w:hint="eastAsia"/>
                <w:color w:val="000000"/>
                <w:sz w:val="20"/>
                <w:szCs w:val="20"/>
              </w:rPr>
            </w:pPr>
            <w:r w:rsidRPr="006D7F89">
              <w:rPr>
                <w:rFonts w:ascii="宋体" w:eastAsia="宋体" w:hAnsi="宋体" w:cs="宋体" w:hint="eastAsia"/>
                <w:color w:val="000000"/>
                <w:sz w:val="20"/>
                <w:szCs w:val="20"/>
              </w:rPr>
              <w:t>该项目计价说明所列内容计入单颗常规种植牙医疗服务价格调控目标。</w:t>
            </w:r>
          </w:p>
        </w:tc>
        <w:tc>
          <w:tcPr>
            <w:tcW w:w="739" w:type="dxa"/>
            <w:tcBorders>
              <w:top w:val="single" w:sz="4" w:space="0" w:color="000000"/>
              <w:left w:val="single" w:sz="4" w:space="0" w:color="auto"/>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甲</w:t>
            </w:r>
          </w:p>
        </w:tc>
      </w:tr>
      <w:tr w:rsidR="006D7F89" w:rsidRPr="006D7F89" w:rsidTr="001E14DC">
        <w:trPr>
          <w:trHeight w:val="584"/>
          <w:jc w:val="center"/>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lastRenderedPageBreak/>
              <w:t>项目编码</w:t>
            </w:r>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项目</w:t>
            </w:r>
          </w:p>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名称</w:t>
            </w:r>
          </w:p>
        </w:tc>
        <w:tc>
          <w:tcPr>
            <w:tcW w:w="2418"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项目内涵</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除外</w:t>
            </w:r>
          </w:p>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内容</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计价单位</w:t>
            </w:r>
          </w:p>
        </w:tc>
        <w:tc>
          <w:tcPr>
            <w:tcW w:w="4605" w:type="dxa"/>
            <w:gridSpan w:val="4"/>
            <w:tcBorders>
              <w:top w:val="single" w:sz="4" w:space="0" w:color="auto"/>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项目价格（元）</w:t>
            </w:r>
          </w:p>
        </w:tc>
        <w:tc>
          <w:tcPr>
            <w:tcW w:w="1425" w:type="dxa"/>
            <w:vMerge w:val="restart"/>
            <w:tcBorders>
              <w:top w:val="single" w:sz="4" w:space="0" w:color="auto"/>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计价说明</w:t>
            </w:r>
          </w:p>
        </w:tc>
        <w:tc>
          <w:tcPr>
            <w:tcW w:w="1485" w:type="dxa"/>
            <w:vMerge w:val="restart"/>
            <w:tcBorders>
              <w:top w:val="single" w:sz="4" w:space="0" w:color="auto"/>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b/>
                <w:bCs/>
                <w:color w:val="000000"/>
                <w:kern w:val="0"/>
                <w:sz w:val="20"/>
                <w:szCs w:val="20"/>
                <w:lang w:bidi="ar"/>
              </w:rPr>
              <w:t>备注</w:t>
            </w:r>
          </w:p>
        </w:tc>
        <w:tc>
          <w:tcPr>
            <w:tcW w:w="739"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tabs>
                <w:tab w:val="left" w:pos="509"/>
              </w:tabs>
              <w:jc w:val="center"/>
              <w:textAlignment w:val="center"/>
              <w:rPr>
                <w:rFonts w:ascii="宋体" w:eastAsia="宋体" w:hAnsi="宋体" w:cs="宋体" w:hint="eastAsia"/>
                <w:b/>
                <w:bCs/>
                <w:color w:val="000000"/>
                <w:kern w:val="0"/>
                <w:sz w:val="20"/>
                <w:szCs w:val="20"/>
                <w:lang w:bidi="ar"/>
              </w:rPr>
            </w:pPr>
            <w:r w:rsidRPr="006D7F89">
              <w:rPr>
                <w:rFonts w:ascii="宋体" w:eastAsia="宋体" w:hAnsi="宋体" w:cs="宋体" w:hint="eastAsia"/>
                <w:b/>
                <w:bCs/>
                <w:color w:val="000000"/>
                <w:kern w:val="0"/>
                <w:sz w:val="20"/>
                <w:szCs w:val="20"/>
                <w:lang w:bidi="ar"/>
              </w:rPr>
              <w:t>医保</w:t>
            </w:r>
          </w:p>
          <w:p w:rsidR="006D7F89" w:rsidRPr="006D7F89" w:rsidRDefault="006D7F89" w:rsidP="001E14DC">
            <w:pPr>
              <w:widowControl/>
              <w:tabs>
                <w:tab w:val="left" w:pos="509"/>
              </w:tabs>
              <w:jc w:val="center"/>
              <w:textAlignment w:val="center"/>
              <w:rPr>
                <w:rFonts w:ascii="宋体" w:eastAsia="宋体" w:hAnsi="宋体" w:cs="宋体" w:hint="eastAsia"/>
                <w:color w:val="000000"/>
                <w:sz w:val="20"/>
                <w:szCs w:val="20"/>
                <w:highlight w:val="yellow"/>
              </w:rPr>
            </w:pPr>
            <w:r w:rsidRPr="006D7F89">
              <w:rPr>
                <w:rFonts w:ascii="宋体" w:eastAsia="宋体" w:hAnsi="宋体" w:cs="宋体" w:hint="eastAsia"/>
                <w:b/>
                <w:bCs/>
                <w:color w:val="000000"/>
                <w:kern w:val="0"/>
                <w:sz w:val="20"/>
                <w:szCs w:val="20"/>
                <w:lang w:bidi="ar"/>
              </w:rPr>
              <w:t>类别</w:t>
            </w:r>
          </w:p>
        </w:tc>
        <w:tc>
          <w:tcPr>
            <w:tcW w:w="1013" w:type="dxa"/>
            <w:vMerge w:val="restart"/>
            <w:tcBorders>
              <w:top w:val="single" w:sz="4" w:space="0" w:color="000000"/>
              <w:left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highlight w:val="yellow"/>
              </w:rPr>
            </w:pPr>
            <w:r w:rsidRPr="006D7F89">
              <w:rPr>
                <w:rFonts w:ascii="宋体" w:eastAsia="宋体" w:hAnsi="宋体" w:cs="宋体" w:hint="eastAsia"/>
                <w:b/>
                <w:bCs/>
                <w:color w:val="000000"/>
                <w:kern w:val="0"/>
                <w:sz w:val="20"/>
                <w:szCs w:val="20"/>
                <w:lang w:bidi="ar"/>
              </w:rPr>
              <w:t>工伤保险类别</w:t>
            </w:r>
          </w:p>
        </w:tc>
      </w:tr>
      <w:tr w:rsidR="006D7F89" w:rsidRPr="006D7F89" w:rsidTr="001E14DC">
        <w:trPr>
          <w:trHeight w:val="1002"/>
          <w:jc w:val="center"/>
        </w:trPr>
        <w:tc>
          <w:tcPr>
            <w:tcW w:w="771"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92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2418"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left"/>
              <w:textAlignment w:val="center"/>
              <w:rPr>
                <w:rFonts w:ascii="宋体" w:eastAsia="宋体" w:hAnsi="宋体" w:cs="宋体" w:hint="eastAsia"/>
                <w:color w:val="000000"/>
                <w:kern w:val="0"/>
                <w:sz w:val="20"/>
                <w:szCs w:val="20"/>
                <w:lang w:bidi="ar"/>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275" w:type="dxa"/>
            <w:tcBorders>
              <w:top w:val="single" w:sz="4" w:space="0" w:color="auto"/>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全市二级及以下公立医疗机构</w:t>
            </w:r>
          </w:p>
        </w:tc>
        <w:tc>
          <w:tcPr>
            <w:tcW w:w="1020" w:type="dxa"/>
            <w:tcBorders>
              <w:top w:val="single" w:sz="4" w:space="0" w:color="auto"/>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sz w:val="20"/>
                <w:szCs w:val="20"/>
              </w:rPr>
              <w:t>其他区三级公立医疗机构</w:t>
            </w:r>
          </w:p>
        </w:tc>
        <w:tc>
          <w:tcPr>
            <w:tcW w:w="1245" w:type="dxa"/>
            <w:tcBorders>
              <w:top w:val="single" w:sz="4" w:space="0" w:color="auto"/>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城六区三级公立医疗机构</w:t>
            </w:r>
          </w:p>
        </w:tc>
        <w:tc>
          <w:tcPr>
            <w:tcW w:w="1065" w:type="dxa"/>
            <w:tcBorders>
              <w:top w:val="single" w:sz="4" w:space="0" w:color="auto"/>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r w:rsidRPr="006D7F89">
              <w:rPr>
                <w:rFonts w:ascii="宋体" w:eastAsia="宋体" w:hAnsi="宋体" w:cs="宋体" w:hint="eastAsia"/>
                <w:b/>
                <w:bCs/>
                <w:color w:val="000000"/>
                <w:kern w:val="0"/>
                <w:sz w:val="20"/>
                <w:szCs w:val="20"/>
                <w:lang w:bidi="ar"/>
              </w:rPr>
              <w:t>北京大学</w:t>
            </w:r>
            <w:r w:rsidRPr="006D7F89">
              <w:rPr>
                <w:rFonts w:ascii="宋体" w:eastAsia="宋体" w:hAnsi="宋体" w:cs="宋体" w:hint="eastAsia"/>
                <w:b/>
                <w:bCs/>
                <w:color w:val="000000"/>
                <w:kern w:val="0"/>
                <w:sz w:val="20"/>
                <w:szCs w:val="20"/>
                <w:lang w:bidi="ar"/>
              </w:rPr>
              <w:br/>
              <w:t>口腔医院</w:t>
            </w:r>
          </w:p>
        </w:tc>
        <w:tc>
          <w:tcPr>
            <w:tcW w:w="142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kern w:val="0"/>
                <w:sz w:val="20"/>
                <w:szCs w:val="20"/>
                <w:lang w:bidi="ar"/>
              </w:rPr>
            </w:pPr>
          </w:p>
        </w:tc>
        <w:tc>
          <w:tcPr>
            <w:tcW w:w="1485"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p>
        </w:tc>
        <w:tc>
          <w:tcPr>
            <w:tcW w:w="739"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tabs>
                <w:tab w:val="left" w:pos="509"/>
              </w:tabs>
              <w:jc w:val="left"/>
              <w:textAlignment w:val="center"/>
              <w:rPr>
                <w:rFonts w:ascii="宋体" w:eastAsia="宋体" w:hAnsi="宋体" w:cs="宋体" w:hint="eastAsia"/>
                <w:color w:val="000000"/>
                <w:sz w:val="20"/>
                <w:szCs w:val="20"/>
                <w:highlight w:val="yellow"/>
              </w:rPr>
            </w:pPr>
          </w:p>
        </w:tc>
        <w:tc>
          <w:tcPr>
            <w:tcW w:w="1013" w:type="dxa"/>
            <w:vMerge/>
            <w:tcBorders>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highlight w:val="yellow"/>
              </w:rPr>
            </w:pPr>
          </w:p>
        </w:tc>
      </w:tr>
      <w:tr w:rsidR="006D7F89" w:rsidRPr="006D7F89" w:rsidTr="001E14DC">
        <w:trPr>
          <w:trHeight w:val="1462"/>
          <w:jc w:val="center"/>
        </w:trPr>
        <w:tc>
          <w:tcPr>
            <w:tcW w:w="771"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spacing w:line="300" w:lineRule="exact"/>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HHZ24703</w:t>
            </w:r>
          </w:p>
        </w:tc>
        <w:tc>
          <w:tcPr>
            <w:tcW w:w="92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spacing w:line="300" w:lineRule="exact"/>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医学3D导板打印（口腔）</w:t>
            </w:r>
          </w:p>
        </w:tc>
        <w:tc>
          <w:tcPr>
            <w:tcW w:w="2418"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spacing w:line="300" w:lineRule="exact"/>
              <w:jc w:val="left"/>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通过3D打印或切削制作的步骤，将虚拟3D模型打印或切削制作成用于治疗部位、确保植（置）入物精准到达和处理预定位置的实物模板或手术操作对治疗部位进行精确处理。</w:t>
            </w:r>
          </w:p>
        </w:tc>
        <w:tc>
          <w:tcPr>
            <w:tcW w:w="91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件</w:t>
            </w:r>
          </w:p>
        </w:tc>
        <w:tc>
          <w:tcPr>
            <w:tcW w:w="4605" w:type="dxa"/>
            <w:gridSpan w:val="4"/>
            <w:tcBorders>
              <w:top w:val="single" w:sz="4" w:space="0" w:color="auto"/>
              <w:left w:val="single" w:sz="4" w:space="0" w:color="000000"/>
              <w:bottom w:val="single" w:sz="4" w:space="0" w:color="000000"/>
              <w:right w:val="single" w:sz="4" w:space="0" w:color="000000"/>
            </w:tcBorders>
            <w:noWrap/>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 xml:space="preserve">1386 </w:t>
            </w:r>
          </w:p>
        </w:tc>
        <w:tc>
          <w:tcPr>
            <w:tcW w:w="1425" w:type="dxa"/>
            <w:tcBorders>
              <w:top w:val="single" w:sz="4" w:space="0" w:color="auto"/>
              <w:left w:val="single" w:sz="4" w:space="0" w:color="000000"/>
              <w:bottom w:val="single" w:sz="4" w:space="0" w:color="000000"/>
              <w:right w:val="single" w:sz="4" w:space="0" w:color="000000"/>
            </w:tcBorders>
            <w:vAlign w:val="center"/>
          </w:tcPr>
          <w:p w:rsidR="006D7F89" w:rsidRPr="006D7F89" w:rsidRDefault="006D7F89" w:rsidP="001E14DC">
            <w:pPr>
              <w:widowControl/>
              <w:jc w:val="center"/>
              <w:textAlignment w:val="center"/>
              <w:rPr>
                <w:rFonts w:ascii="宋体" w:eastAsia="宋体" w:hAnsi="宋体" w:cs="宋体" w:hint="eastAsia"/>
                <w:color w:val="000000"/>
                <w:sz w:val="20"/>
                <w:szCs w:val="20"/>
              </w:rPr>
            </w:pPr>
            <w:r w:rsidRPr="006D7F89">
              <w:rPr>
                <w:rFonts w:ascii="宋体" w:eastAsia="宋体" w:hAnsi="宋体" w:cs="宋体" w:hint="eastAsia"/>
                <w:color w:val="000000"/>
                <w:kern w:val="0"/>
                <w:sz w:val="20"/>
                <w:szCs w:val="20"/>
                <w:lang w:bidi="ar"/>
              </w:rPr>
              <w:t>单颗常规种植应用按5%计收。</w:t>
            </w:r>
          </w:p>
        </w:tc>
        <w:tc>
          <w:tcPr>
            <w:tcW w:w="1485" w:type="dxa"/>
            <w:tcBorders>
              <w:top w:val="single" w:sz="4" w:space="0" w:color="auto"/>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rPr>
            </w:pPr>
            <w:r w:rsidRPr="006D7F89">
              <w:rPr>
                <w:rFonts w:ascii="宋体" w:eastAsia="宋体" w:hAnsi="宋体" w:cs="宋体" w:hint="eastAsia"/>
                <w:color w:val="000000"/>
                <w:sz w:val="20"/>
                <w:szCs w:val="20"/>
              </w:rPr>
              <w:t>该项目计价说明所列内容计入单颗常规种植牙医疗服务价格调控目标。</w:t>
            </w:r>
          </w:p>
        </w:tc>
        <w:tc>
          <w:tcPr>
            <w:tcW w:w="739"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highlight w:val="yellow"/>
              </w:rPr>
            </w:pPr>
            <w:r w:rsidRPr="006D7F89">
              <w:rPr>
                <w:rFonts w:ascii="宋体" w:eastAsia="宋体" w:hAnsi="宋体" w:cs="宋体" w:hint="eastAsia"/>
                <w:color w:val="000000"/>
                <w:sz w:val="20"/>
                <w:szCs w:val="20"/>
              </w:rPr>
              <w:t>丙</w:t>
            </w:r>
          </w:p>
        </w:tc>
        <w:tc>
          <w:tcPr>
            <w:tcW w:w="1013" w:type="dxa"/>
            <w:tcBorders>
              <w:top w:val="single" w:sz="4" w:space="0" w:color="000000"/>
              <w:left w:val="single" w:sz="4" w:space="0" w:color="000000"/>
              <w:bottom w:val="single" w:sz="4" w:space="0" w:color="000000"/>
              <w:right w:val="single" w:sz="4" w:space="0" w:color="000000"/>
            </w:tcBorders>
            <w:vAlign w:val="center"/>
          </w:tcPr>
          <w:p w:rsidR="006D7F89" w:rsidRPr="006D7F89" w:rsidRDefault="006D7F89" w:rsidP="001E14DC">
            <w:pPr>
              <w:jc w:val="center"/>
              <w:rPr>
                <w:rFonts w:ascii="宋体" w:eastAsia="宋体" w:hAnsi="宋体" w:cs="宋体" w:hint="eastAsia"/>
                <w:color w:val="000000"/>
                <w:sz w:val="20"/>
                <w:szCs w:val="20"/>
                <w:highlight w:val="yellow"/>
              </w:rPr>
            </w:pPr>
            <w:r w:rsidRPr="006D7F89">
              <w:rPr>
                <w:rFonts w:ascii="宋体" w:eastAsia="宋体" w:hAnsi="宋体" w:cs="宋体" w:hint="eastAsia"/>
                <w:color w:val="000000"/>
                <w:sz w:val="20"/>
                <w:szCs w:val="20"/>
              </w:rPr>
              <w:t>丙</w:t>
            </w:r>
          </w:p>
        </w:tc>
      </w:tr>
      <w:tr w:rsidR="006D7F89" w:rsidRPr="006D7F89" w:rsidTr="001E14DC">
        <w:trPr>
          <w:trHeight w:val="3920"/>
          <w:jc w:val="center"/>
        </w:trPr>
        <w:tc>
          <w:tcPr>
            <w:tcW w:w="15034" w:type="dxa"/>
            <w:gridSpan w:val="13"/>
            <w:tcBorders>
              <w:top w:val="single" w:sz="4" w:space="0" w:color="000000"/>
              <w:left w:val="single" w:sz="4" w:space="0" w:color="000000"/>
              <w:bottom w:val="single" w:sz="4" w:space="0" w:color="000000"/>
              <w:right w:val="single" w:sz="4" w:space="0" w:color="000000"/>
            </w:tcBorders>
          </w:tcPr>
          <w:p w:rsidR="006D7F89" w:rsidRPr="006D7F89" w:rsidRDefault="006D7F89" w:rsidP="001E14DC">
            <w:pPr>
              <w:widowControl/>
              <w:spacing w:line="280" w:lineRule="exact"/>
              <w:jc w:val="left"/>
              <w:textAlignment w:val="top"/>
              <w:rPr>
                <w:rFonts w:ascii="宋体" w:eastAsia="宋体" w:hAnsi="宋体" w:cs="宋体" w:hint="eastAsia"/>
                <w:color w:val="000000"/>
                <w:kern w:val="0"/>
                <w:sz w:val="20"/>
                <w:szCs w:val="20"/>
                <w:lang w:bidi="ar"/>
              </w:rPr>
            </w:pPr>
            <w:r w:rsidRPr="006D7F89">
              <w:rPr>
                <w:rFonts w:ascii="宋体" w:eastAsia="宋体" w:hAnsi="宋体" w:cs="宋体" w:hint="eastAsia"/>
                <w:color w:val="000000"/>
                <w:kern w:val="0"/>
                <w:sz w:val="20"/>
                <w:szCs w:val="20"/>
                <w:lang w:bidi="ar"/>
              </w:rPr>
              <w:t>备注：</w:t>
            </w:r>
            <w:r w:rsidRPr="006D7F89">
              <w:rPr>
                <w:rFonts w:ascii="宋体" w:eastAsia="宋体" w:hAnsi="宋体" w:cs="宋体" w:hint="eastAsia"/>
                <w:color w:val="000000"/>
                <w:kern w:val="0"/>
                <w:sz w:val="20"/>
                <w:szCs w:val="20"/>
                <w:lang w:bidi="ar"/>
              </w:rPr>
              <w:br/>
              <w:t>1.项目规范中的植入体为种植体、基台等植入牙床、包裹在牙龈内的医用耗材，置入体是指种植牙冠、义齿等安置在口腔内、暴露在牙龈之外，不与人体组织直接结合的医用耗材。</w:t>
            </w:r>
            <w:r w:rsidRPr="006D7F89">
              <w:rPr>
                <w:rFonts w:ascii="宋体" w:eastAsia="宋体" w:hAnsi="宋体" w:cs="宋体" w:hint="eastAsia"/>
                <w:color w:val="000000"/>
                <w:kern w:val="0"/>
                <w:sz w:val="20"/>
                <w:szCs w:val="20"/>
                <w:lang w:bidi="ar"/>
              </w:rPr>
              <w:br/>
              <w:t>2.“项目内涵”用于确定计价单元的边界，不作为临床技术标准理解，不是医疗服务实际操作方式、路径、步骤、程序的强制性要求。</w:t>
            </w:r>
            <w:r w:rsidRPr="006D7F89">
              <w:rPr>
                <w:rFonts w:ascii="宋体" w:eastAsia="宋体" w:hAnsi="宋体" w:cs="宋体" w:hint="eastAsia"/>
                <w:color w:val="000000"/>
                <w:kern w:val="0"/>
                <w:sz w:val="20"/>
                <w:szCs w:val="20"/>
                <w:lang w:bidi="ar"/>
              </w:rPr>
              <w:br/>
              <w:t>3.不应或不必要与医疗服务项目分割的易耗品，包括但不限于各类消杀用品、储存用品、清洁用品、个人防护用品、垃圾处理用品、试戴材料、铸造包埋材料、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不另行收费，基本物耗成本计入项目价格。除基本物耗以外的其他可收费耗材，</w:t>
            </w:r>
            <w:r w:rsidRPr="006D7F89">
              <w:rPr>
                <w:rFonts w:ascii="宋体" w:eastAsia="宋体" w:hAnsi="宋体" w:cs="宋体" w:hint="eastAsia"/>
                <w:kern w:val="0"/>
                <w:sz w:val="20"/>
                <w:szCs w:val="20"/>
                <w:lang w:bidi="ar"/>
              </w:rPr>
              <w:t>按本市有关规定零差率销售。</w:t>
            </w:r>
            <w:r w:rsidRPr="006D7F89">
              <w:rPr>
                <w:rFonts w:ascii="宋体" w:eastAsia="宋体" w:hAnsi="宋体" w:cs="宋体" w:hint="eastAsia"/>
                <w:color w:val="000000"/>
                <w:kern w:val="0"/>
                <w:sz w:val="20"/>
                <w:szCs w:val="20"/>
                <w:lang w:bidi="ar"/>
              </w:rPr>
              <w:br/>
              <w:t>4.即刻种植指拔牙或牙齿缺失当日完成种植体植入的情况；即刻修复指种植体植入后1周以内完成牙冠置入的情形。</w:t>
            </w:r>
            <w:r w:rsidRPr="006D7F89">
              <w:rPr>
                <w:rFonts w:ascii="宋体" w:eastAsia="宋体" w:hAnsi="宋体" w:cs="宋体" w:hint="eastAsia"/>
                <w:color w:val="000000"/>
                <w:kern w:val="0"/>
                <w:sz w:val="20"/>
                <w:szCs w:val="20"/>
                <w:lang w:bidi="ar"/>
              </w:rPr>
              <w:br/>
              <w:t>5.口腔内简单植骨指通过骨替代材料引导骨再生或填充牙槽嵴骨量；口腔内复杂植骨包括上颌窦外提升植骨、牙槽嵴块状自体骨移植；口腔内一般植骨指简单植骨与复杂植骨以外各类形式的植骨技术。</w:t>
            </w:r>
            <w:r w:rsidRPr="006D7F89">
              <w:rPr>
                <w:rFonts w:ascii="宋体" w:eastAsia="宋体" w:hAnsi="宋体" w:cs="宋体" w:hint="eastAsia"/>
                <w:color w:val="000000"/>
                <w:kern w:val="0"/>
                <w:sz w:val="20"/>
                <w:szCs w:val="20"/>
                <w:lang w:bidi="ar"/>
              </w:rPr>
              <w:br/>
              <w:t>6.医疗机构应对本院施治的口腔内牙齿缺失植入体、置入体进行保质保修，保修范围内出现损坏，医疗机构应免费进行修理、再制作，不得向患者收取费用。</w:t>
            </w:r>
            <w:r w:rsidRPr="006D7F89">
              <w:rPr>
                <w:rFonts w:ascii="宋体" w:eastAsia="宋体" w:hAnsi="宋体" w:cs="宋体" w:hint="eastAsia"/>
                <w:color w:val="000000"/>
                <w:kern w:val="0"/>
                <w:sz w:val="20"/>
                <w:szCs w:val="20"/>
                <w:lang w:bidi="ar"/>
              </w:rPr>
              <w:br/>
              <w:t>7.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r w:rsidRPr="006D7F89">
              <w:rPr>
                <w:rFonts w:ascii="宋体" w:eastAsia="宋体" w:hAnsi="宋体" w:cs="宋体" w:hint="eastAsia"/>
                <w:color w:val="000000"/>
                <w:kern w:val="0"/>
                <w:sz w:val="20"/>
                <w:szCs w:val="20"/>
                <w:lang w:bidi="ar"/>
              </w:rPr>
              <w:br/>
              <w:t>8.本市城六区为东城区、西城区、朝阳区、海淀区、丰台区、石景山区。</w:t>
            </w:r>
          </w:p>
        </w:tc>
      </w:tr>
    </w:tbl>
    <w:p w:rsidR="00161159" w:rsidRPr="006D7F89" w:rsidRDefault="00161159" w:rsidP="006D7F89"/>
    <w:sectPr w:rsidR="00161159" w:rsidRPr="006D7F89" w:rsidSect="006D7F8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F9" w:rsidRDefault="001141F9" w:rsidP="006D7F89">
      <w:r>
        <w:separator/>
      </w:r>
    </w:p>
  </w:endnote>
  <w:endnote w:type="continuationSeparator" w:id="0">
    <w:p w:rsidR="001141F9" w:rsidRDefault="001141F9" w:rsidP="006D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F9" w:rsidRDefault="001141F9" w:rsidP="006D7F89">
      <w:r>
        <w:separator/>
      </w:r>
    </w:p>
  </w:footnote>
  <w:footnote w:type="continuationSeparator" w:id="0">
    <w:p w:rsidR="001141F9" w:rsidRDefault="001141F9" w:rsidP="006D7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F9"/>
    <w:rsid w:val="001141F9"/>
    <w:rsid w:val="00161159"/>
    <w:rsid w:val="006B06F9"/>
    <w:rsid w:val="006D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D0425-7D1C-4B8C-905F-1EE44023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F89"/>
    <w:rPr>
      <w:sz w:val="18"/>
      <w:szCs w:val="18"/>
    </w:rPr>
  </w:style>
  <w:style w:type="paragraph" w:styleId="a4">
    <w:name w:val="footer"/>
    <w:basedOn w:val="a"/>
    <w:link w:val="Char0"/>
    <w:uiPriority w:val="99"/>
    <w:unhideWhenUsed/>
    <w:rsid w:val="006D7F89"/>
    <w:pPr>
      <w:tabs>
        <w:tab w:val="center" w:pos="4153"/>
        <w:tab w:val="right" w:pos="8306"/>
      </w:tabs>
      <w:snapToGrid w:val="0"/>
      <w:jc w:val="left"/>
    </w:pPr>
    <w:rPr>
      <w:sz w:val="18"/>
      <w:szCs w:val="18"/>
    </w:rPr>
  </w:style>
  <w:style w:type="character" w:customStyle="1" w:styleId="Char0">
    <w:name w:val="页脚 Char"/>
    <w:basedOn w:val="a0"/>
    <w:link w:val="a4"/>
    <w:uiPriority w:val="99"/>
    <w:rsid w:val="006D7F89"/>
    <w:rPr>
      <w:sz w:val="18"/>
      <w:szCs w:val="18"/>
    </w:rPr>
  </w:style>
  <w:style w:type="paragraph" w:styleId="a5">
    <w:name w:val="Body Text"/>
    <w:basedOn w:val="a"/>
    <w:link w:val="Char1"/>
    <w:uiPriority w:val="99"/>
    <w:semiHidden/>
    <w:unhideWhenUsed/>
    <w:rsid w:val="006D7F89"/>
    <w:pPr>
      <w:spacing w:after="120"/>
    </w:pPr>
  </w:style>
  <w:style w:type="character" w:customStyle="1" w:styleId="Char1">
    <w:name w:val="正文文本 Char"/>
    <w:basedOn w:val="a0"/>
    <w:link w:val="a5"/>
    <w:uiPriority w:val="99"/>
    <w:semiHidden/>
    <w:rsid w:val="006D7F89"/>
  </w:style>
  <w:style w:type="paragraph" w:styleId="a6">
    <w:name w:val="Body Text First Indent"/>
    <w:basedOn w:val="a5"/>
    <w:link w:val="Char2"/>
    <w:qFormat/>
    <w:rsid w:val="006D7F89"/>
    <w:pPr>
      <w:autoSpaceDE w:val="0"/>
      <w:autoSpaceDN w:val="0"/>
      <w:spacing w:after="0"/>
      <w:ind w:left="117" w:firstLineChars="100" w:firstLine="420"/>
      <w:jc w:val="left"/>
    </w:pPr>
    <w:rPr>
      <w:rFonts w:ascii="仿宋_GB2312" w:eastAsia="仿宋_GB2312" w:hAnsi="仿宋_GB2312" w:cs="仿宋_GB2312"/>
      <w:kern w:val="0"/>
      <w:sz w:val="32"/>
      <w:szCs w:val="32"/>
      <w:lang w:eastAsia="en-US"/>
    </w:rPr>
  </w:style>
  <w:style w:type="character" w:customStyle="1" w:styleId="Char2">
    <w:name w:val="正文首行缩进 Char"/>
    <w:basedOn w:val="Char1"/>
    <w:link w:val="a6"/>
    <w:rsid w:val="006D7F89"/>
    <w:rPr>
      <w:rFonts w:ascii="仿宋_GB2312" w:eastAsia="仿宋_GB2312" w:hAnsi="仿宋_GB2312" w:cs="仿宋_GB2312"/>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2023-03-26T01:46:00Z</dcterms:created>
  <dcterms:modified xsi:type="dcterms:W3CDTF">2023-03-26T01:48:00Z</dcterms:modified>
</cp:coreProperties>
</file>