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北京市药品和医用耗材招采管理子系统</w:t>
      </w: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配送关系管理用户操作手册</w:t>
      </w: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（耗材业务-配送企业）</w:t>
      </w: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北京市医药集中采购服务中心</w:t>
      </w:r>
    </w:p>
    <w:p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20</w:t>
      </w:r>
      <w:r>
        <w:rPr>
          <w:rFonts w:ascii="宋体" w:hAnsi="宋体"/>
          <w:b/>
          <w:sz w:val="36"/>
          <w:szCs w:val="36"/>
        </w:rPr>
        <w:t>2</w:t>
      </w:r>
      <w:r>
        <w:rPr>
          <w:rFonts w:hint="eastAsia" w:ascii="宋体" w:hAnsi="宋体"/>
          <w:b/>
          <w:sz w:val="36"/>
          <w:szCs w:val="36"/>
          <w:lang w:val="en-US" w:eastAsia="zh-CN"/>
        </w:rPr>
        <w:t>2</w:t>
      </w:r>
      <w:r>
        <w:rPr>
          <w:rFonts w:hint="eastAsia" w:ascii="宋体" w:hAnsi="宋体"/>
          <w:b/>
          <w:sz w:val="36"/>
          <w:szCs w:val="36"/>
        </w:rPr>
        <w:t>.</w:t>
      </w:r>
      <w:r>
        <w:rPr>
          <w:rFonts w:hint="eastAsia" w:ascii="宋体" w:hAnsi="宋体"/>
          <w:b/>
          <w:sz w:val="36"/>
          <w:szCs w:val="36"/>
          <w:lang w:val="en-US" w:eastAsia="zh-CN"/>
        </w:rPr>
        <w:t>0</w:t>
      </w:r>
      <w:r>
        <w:rPr>
          <w:rFonts w:ascii="宋体" w:hAnsi="宋体"/>
          <w:b/>
          <w:sz w:val="36"/>
          <w:szCs w:val="36"/>
        </w:rPr>
        <w:t>2</w:t>
      </w:r>
    </w:p>
    <w:p>
      <w:pPr>
        <w:spacing w:line="360" w:lineRule="auto"/>
        <w:jc w:val="center"/>
        <w:rPr>
          <w:b/>
          <w:sz w:val="48"/>
          <w:szCs w:val="4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目录</w:t>
      </w:r>
    </w:p>
    <w:p>
      <w:pPr>
        <w:pStyle w:val="12"/>
        <w:tabs>
          <w:tab w:val="right" w:leader="dot" w:pos="8306"/>
        </w:tabs>
      </w:pPr>
      <w:bookmarkStart w:id="11" w:name="_GoBack"/>
      <w:bookmarkEnd w:id="11"/>
      <w:r>
        <w:rPr>
          <w:rFonts w:asciiTheme="majorEastAsia" w:hAnsiTheme="majorEastAsia" w:eastAsiaTheme="majorEastAsia"/>
          <w:sz w:val="28"/>
          <w:szCs w:val="28"/>
        </w:rPr>
        <w:fldChar w:fldCharType="begin"/>
      </w:r>
      <w:r>
        <w:rPr>
          <w:rFonts w:asciiTheme="majorEastAsia" w:hAnsiTheme="majorEastAsia" w:eastAsiaTheme="majorEastAsia"/>
          <w:sz w:val="28"/>
          <w:szCs w:val="28"/>
        </w:rPr>
        <w:instrText xml:space="preserve"> </w:instrText>
      </w:r>
      <w:r>
        <w:rPr>
          <w:rFonts w:hint="eastAsia" w:asciiTheme="majorEastAsia" w:hAnsiTheme="majorEastAsia" w:eastAsiaTheme="majorEastAsia"/>
          <w:sz w:val="28"/>
          <w:szCs w:val="28"/>
        </w:rPr>
        <w:instrText xml:space="preserve">TOC \o "1-3" \h \z \u</w:instrText>
      </w:r>
      <w:r>
        <w:rPr>
          <w:rFonts w:asciiTheme="majorEastAsia" w:hAnsiTheme="majorEastAsia" w:eastAsiaTheme="majorEastAsia"/>
          <w:sz w:val="28"/>
          <w:szCs w:val="28"/>
        </w:rPr>
        <w:instrText xml:space="preserve"> </w:instrText>
      </w:r>
      <w:r>
        <w:rPr>
          <w:rFonts w:asciiTheme="majorEastAsia" w:hAnsiTheme="majorEastAsia" w:eastAsiaTheme="majorEastAsia"/>
          <w:sz w:val="28"/>
          <w:szCs w:val="28"/>
        </w:rPr>
        <w:fldChar w:fldCharType="separate"/>
      </w:r>
      <w:r>
        <w:rPr>
          <w:rFonts w:asciiTheme="majorEastAsia" w:hAnsiTheme="majorEastAsia" w:eastAsiaTheme="majorEastAsia"/>
          <w:szCs w:val="28"/>
        </w:rPr>
        <w:fldChar w:fldCharType="begin"/>
      </w:r>
      <w:r>
        <w:rPr>
          <w:rFonts w:asciiTheme="majorEastAsia" w:hAnsiTheme="majorEastAsia" w:eastAsiaTheme="majorEastAsia"/>
          <w:szCs w:val="28"/>
        </w:rPr>
        <w:instrText xml:space="preserve"> HYPERLINK \l _Toc30286 </w:instrText>
      </w:r>
      <w:r>
        <w:rPr>
          <w:rFonts w:asciiTheme="majorEastAsia" w:hAnsiTheme="majorEastAsia" w:eastAsiaTheme="majorEastAsia"/>
          <w:szCs w:val="28"/>
        </w:rPr>
        <w:fldChar w:fldCharType="separate"/>
      </w:r>
      <w:r>
        <w:rPr>
          <w:rFonts w:hint="eastAsia"/>
        </w:rPr>
        <w:t>一、 准备</w:t>
      </w:r>
      <w:r>
        <w:t>工作</w:t>
      </w:r>
      <w:r>
        <w:tab/>
      </w:r>
      <w:r>
        <w:fldChar w:fldCharType="begin"/>
      </w:r>
      <w:r>
        <w:instrText xml:space="preserve"> PAGEREF _Toc30286 \h </w:instrText>
      </w:r>
      <w:r>
        <w:fldChar w:fldCharType="separate"/>
      </w:r>
      <w:r>
        <w:t>2</w:t>
      </w:r>
      <w:r>
        <w:fldChar w:fldCharType="end"/>
      </w:r>
      <w:r>
        <w:rPr>
          <w:rFonts w:asciiTheme="majorEastAsia" w:hAnsiTheme="majorEastAsia" w:eastAsiaTheme="majorEastAsia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Theme="majorEastAsia" w:hAnsiTheme="majorEastAsia" w:eastAsiaTheme="majorEastAsia"/>
          <w:szCs w:val="28"/>
        </w:rPr>
        <w:fldChar w:fldCharType="begin"/>
      </w:r>
      <w:r>
        <w:rPr>
          <w:rFonts w:asciiTheme="majorEastAsia" w:hAnsiTheme="majorEastAsia" w:eastAsiaTheme="majorEastAsia"/>
          <w:szCs w:val="28"/>
        </w:rPr>
        <w:instrText xml:space="preserve"> HYPERLINK \l _Toc3537 </w:instrText>
      </w:r>
      <w:r>
        <w:rPr>
          <w:rFonts w:asciiTheme="majorEastAsia" w:hAnsiTheme="majorEastAsia" w:eastAsiaTheme="majorEastAsia"/>
          <w:szCs w:val="28"/>
        </w:rPr>
        <w:fldChar w:fldCharType="separate"/>
      </w:r>
      <w:r>
        <w:t xml:space="preserve">1.1. </w:t>
      </w:r>
      <w:r>
        <w:rPr>
          <w:rFonts w:hint="eastAsia"/>
        </w:rPr>
        <w:t>平台运行环境要求</w:t>
      </w:r>
      <w:r>
        <w:tab/>
      </w:r>
      <w:r>
        <w:fldChar w:fldCharType="begin"/>
      </w:r>
      <w:r>
        <w:instrText xml:space="preserve"> PAGEREF _Toc3537 \h </w:instrText>
      </w:r>
      <w:r>
        <w:fldChar w:fldCharType="separate"/>
      </w:r>
      <w:r>
        <w:t>2</w:t>
      </w:r>
      <w:r>
        <w:fldChar w:fldCharType="end"/>
      </w:r>
      <w:r>
        <w:rPr>
          <w:rFonts w:asciiTheme="majorEastAsia" w:hAnsiTheme="majorEastAsia" w:eastAsiaTheme="majorEastAsia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Theme="majorEastAsia" w:hAnsiTheme="majorEastAsia" w:eastAsiaTheme="majorEastAsia"/>
          <w:szCs w:val="28"/>
        </w:rPr>
        <w:fldChar w:fldCharType="begin"/>
      </w:r>
      <w:r>
        <w:rPr>
          <w:rFonts w:asciiTheme="majorEastAsia" w:hAnsiTheme="majorEastAsia" w:eastAsiaTheme="majorEastAsia"/>
          <w:szCs w:val="28"/>
        </w:rPr>
        <w:instrText xml:space="preserve"> HYPERLINK \l _Toc18227 </w:instrText>
      </w:r>
      <w:r>
        <w:rPr>
          <w:rFonts w:asciiTheme="majorEastAsia" w:hAnsiTheme="majorEastAsia" w:eastAsiaTheme="majorEastAsia"/>
          <w:szCs w:val="28"/>
        </w:rPr>
        <w:fldChar w:fldCharType="separate"/>
      </w:r>
      <w:r>
        <w:t xml:space="preserve">1.2. </w:t>
      </w:r>
      <w:r>
        <w:rPr>
          <w:rFonts w:hint="eastAsia"/>
        </w:rPr>
        <w:t>平台登录</w:t>
      </w:r>
      <w:r>
        <w:tab/>
      </w:r>
      <w:r>
        <w:fldChar w:fldCharType="begin"/>
      </w:r>
      <w:r>
        <w:instrText xml:space="preserve"> PAGEREF _Toc18227 \h </w:instrText>
      </w:r>
      <w:r>
        <w:fldChar w:fldCharType="separate"/>
      </w:r>
      <w:r>
        <w:t>3</w:t>
      </w:r>
      <w:r>
        <w:fldChar w:fldCharType="end"/>
      </w:r>
      <w:r>
        <w:rPr>
          <w:rFonts w:asciiTheme="majorEastAsia" w:hAnsiTheme="majorEastAsia" w:eastAsiaTheme="majorEastAsia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Theme="majorEastAsia" w:hAnsiTheme="majorEastAsia" w:eastAsiaTheme="majorEastAsia"/>
          <w:szCs w:val="28"/>
        </w:rPr>
        <w:fldChar w:fldCharType="begin"/>
      </w:r>
      <w:r>
        <w:rPr>
          <w:rFonts w:asciiTheme="majorEastAsia" w:hAnsiTheme="majorEastAsia" w:eastAsiaTheme="majorEastAsia"/>
          <w:szCs w:val="28"/>
        </w:rPr>
        <w:instrText xml:space="preserve"> HYPERLINK \l _Toc13886 </w:instrText>
      </w:r>
      <w:r>
        <w:rPr>
          <w:rFonts w:asciiTheme="majorEastAsia" w:hAnsiTheme="majorEastAsia" w:eastAsiaTheme="majorEastAsia"/>
          <w:szCs w:val="28"/>
        </w:rPr>
        <w:fldChar w:fldCharType="separate"/>
      </w:r>
      <w:r>
        <w:rPr>
          <w:rFonts w:asciiTheme="minorEastAsia" w:hAnsiTheme="minorEastAsia" w:eastAsiaTheme="minorEastAsia" w:cstheme="minorEastAsia"/>
          <w:kern w:val="0"/>
          <w:szCs w:val="28"/>
        </w:rPr>
        <w:t xml:space="preserve">1.3. </w:t>
      </w:r>
      <w:r>
        <w:rPr>
          <w:rFonts w:hint="eastAsia"/>
        </w:rPr>
        <w:t>数字证书</w:t>
      </w:r>
      <w:r>
        <w:t>使用常见问题</w:t>
      </w:r>
      <w:r>
        <w:tab/>
      </w:r>
      <w:r>
        <w:fldChar w:fldCharType="begin"/>
      </w:r>
      <w:r>
        <w:instrText xml:space="preserve"> PAGEREF _Toc13886 \h </w:instrText>
      </w:r>
      <w:r>
        <w:fldChar w:fldCharType="separate"/>
      </w:r>
      <w:r>
        <w:t>4</w:t>
      </w:r>
      <w:r>
        <w:fldChar w:fldCharType="end"/>
      </w:r>
      <w:r>
        <w:rPr>
          <w:rFonts w:asciiTheme="majorEastAsia" w:hAnsiTheme="majorEastAsia" w:eastAsiaTheme="majorEastAsia"/>
          <w:szCs w:val="28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asciiTheme="majorEastAsia" w:hAnsiTheme="majorEastAsia" w:eastAsiaTheme="majorEastAsia"/>
          <w:szCs w:val="28"/>
        </w:rPr>
        <w:fldChar w:fldCharType="begin"/>
      </w:r>
      <w:r>
        <w:rPr>
          <w:rFonts w:asciiTheme="majorEastAsia" w:hAnsiTheme="majorEastAsia" w:eastAsiaTheme="majorEastAsia"/>
          <w:szCs w:val="28"/>
        </w:rPr>
        <w:instrText xml:space="preserve"> HYPERLINK \l _Toc1718 </w:instrText>
      </w:r>
      <w:r>
        <w:rPr>
          <w:rFonts w:asciiTheme="majorEastAsia" w:hAnsiTheme="majorEastAsia" w:eastAsiaTheme="majorEastAsia"/>
          <w:szCs w:val="28"/>
        </w:rPr>
        <w:fldChar w:fldCharType="separate"/>
      </w:r>
      <w:r>
        <w:rPr>
          <w:rFonts w:hint="eastAsia"/>
        </w:rPr>
        <w:t>二、 系统使用说明</w:t>
      </w:r>
      <w:r>
        <w:tab/>
      </w:r>
      <w:r>
        <w:fldChar w:fldCharType="begin"/>
      </w:r>
      <w:r>
        <w:instrText xml:space="preserve"> PAGEREF _Toc1718 \h </w:instrText>
      </w:r>
      <w:r>
        <w:fldChar w:fldCharType="separate"/>
      </w:r>
      <w:r>
        <w:t>5</w:t>
      </w:r>
      <w:r>
        <w:fldChar w:fldCharType="end"/>
      </w:r>
      <w:r>
        <w:rPr>
          <w:rFonts w:asciiTheme="majorEastAsia" w:hAnsiTheme="majorEastAsia" w:eastAsiaTheme="majorEastAsia"/>
          <w:szCs w:val="28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asciiTheme="majorEastAsia" w:hAnsiTheme="majorEastAsia" w:eastAsiaTheme="majorEastAsia"/>
          <w:szCs w:val="28"/>
        </w:rPr>
        <w:fldChar w:fldCharType="begin"/>
      </w:r>
      <w:r>
        <w:rPr>
          <w:rFonts w:asciiTheme="majorEastAsia" w:hAnsiTheme="majorEastAsia" w:eastAsiaTheme="majorEastAsia"/>
          <w:szCs w:val="28"/>
        </w:rPr>
        <w:instrText xml:space="preserve"> HYPERLINK \l _Toc12018 </w:instrText>
      </w:r>
      <w:r>
        <w:rPr>
          <w:rFonts w:asciiTheme="majorEastAsia" w:hAnsiTheme="majorEastAsia" w:eastAsiaTheme="majorEastAsia"/>
          <w:szCs w:val="28"/>
        </w:rPr>
        <w:fldChar w:fldCharType="separate"/>
      </w:r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</w:rPr>
        <w:t>耗材交易管理</w:t>
      </w:r>
      <w:r>
        <w:tab/>
      </w:r>
      <w:r>
        <w:fldChar w:fldCharType="begin"/>
      </w:r>
      <w:r>
        <w:instrText xml:space="preserve"> PAGEREF _Toc12018 \h </w:instrText>
      </w:r>
      <w:r>
        <w:fldChar w:fldCharType="separate"/>
      </w:r>
      <w:r>
        <w:t>5</w:t>
      </w:r>
      <w:r>
        <w:fldChar w:fldCharType="end"/>
      </w:r>
      <w:r>
        <w:rPr>
          <w:rFonts w:asciiTheme="majorEastAsia" w:hAnsiTheme="majorEastAsia" w:eastAsiaTheme="majorEastAsia"/>
          <w:szCs w:val="28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Theme="majorEastAsia" w:hAnsiTheme="majorEastAsia" w:eastAsiaTheme="majorEastAsia"/>
          <w:szCs w:val="28"/>
        </w:rPr>
        <w:fldChar w:fldCharType="begin"/>
      </w:r>
      <w:r>
        <w:rPr>
          <w:rFonts w:asciiTheme="majorEastAsia" w:hAnsiTheme="majorEastAsia" w:eastAsiaTheme="majorEastAsia"/>
          <w:szCs w:val="28"/>
        </w:rPr>
        <w:instrText xml:space="preserve"> HYPERLINK \l _Toc20997 </w:instrText>
      </w:r>
      <w:r>
        <w:rPr>
          <w:rFonts w:asciiTheme="majorEastAsia" w:hAnsiTheme="majorEastAsia" w:eastAsiaTheme="majorEastAsia"/>
          <w:szCs w:val="28"/>
        </w:rPr>
        <w:fldChar w:fldCharType="separate"/>
      </w:r>
      <w:r>
        <w:rPr>
          <w:rFonts w:hint="eastAsia"/>
          <w:lang w:val="en-US" w:eastAsia="zh-CN"/>
        </w:rPr>
        <w:t>2</w:t>
      </w:r>
      <w:r>
        <w:t>.1</w:t>
      </w:r>
      <w:r>
        <w:rPr>
          <w:rFonts w:hint="eastAsia"/>
        </w:rPr>
        <w:t>目录管理</w:t>
      </w:r>
      <w:r>
        <w:tab/>
      </w:r>
      <w:r>
        <w:fldChar w:fldCharType="begin"/>
      </w:r>
      <w:r>
        <w:instrText xml:space="preserve"> PAGEREF _Toc20997 \h </w:instrText>
      </w:r>
      <w:r>
        <w:fldChar w:fldCharType="separate"/>
      </w:r>
      <w:r>
        <w:t>5</w:t>
      </w:r>
      <w:r>
        <w:fldChar w:fldCharType="end"/>
      </w:r>
      <w:r>
        <w:rPr>
          <w:rFonts w:asciiTheme="majorEastAsia" w:hAnsiTheme="majorEastAsia" w:eastAsiaTheme="majorEastAsia"/>
          <w:szCs w:val="28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asciiTheme="majorEastAsia" w:hAnsiTheme="majorEastAsia" w:eastAsiaTheme="majorEastAsia"/>
          <w:szCs w:val="28"/>
        </w:rPr>
        <w:fldChar w:fldCharType="begin"/>
      </w:r>
      <w:r>
        <w:rPr>
          <w:rFonts w:asciiTheme="majorEastAsia" w:hAnsiTheme="majorEastAsia" w:eastAsiaTheme="majorEastAsia"/>
          <w:szCs w:val="28"/>
        </w:rPr>
        <w:instrText xml:space="preserve"> HYPERLINK \l _Toc7010 </w:instrText>
      </w:r>
      <w:r>
        <w:rPr>
          <w:rFonts w:asciiTheme="majorEastAsia" w:hAnsiTheme="majorEastAsia" w:eastAsiaTheme="majorEastAsia"/>
          <w:szCs w:val="28"/>
        </w:rPr>
        <w:fldChar w:fldCharType="separate"/>
      </w:r>
      <w:r>
        <w:rPr>
          <w:rFonts w:hint="eastAsia"/>
          <w:lang w:val="en-US" w:eastAsia="zh-CN"/>
        </w:rPr>
        <w:t>2</w:t>
      </w:r>
      <w:r>
        <w:t>.2</w:t>
      </w:r>
      <w:r>
        <w:rPr>
          <w:rFonts w:hint="eastAsia"/>
        </w:rPr>
        <w:t>配送关系管理</w:t>
      </w:r>
      <w:r>
        <w:tab/>
      </w:r>
      <w:r>
        <w:fldChar w:fldCharType="begin"/>
      </w:r>
      <w:r>
        <w:instrText xml:space="preserve"> PAGEREF _Toc7010 \h </w:instrText>
      </w:r>
      <w:r>
        <w:fldChar w:fldCharType="separate"/>
      </w:r>
      <w:r>
        <w:t>6</w:t>
      </w:r>
      <w:r>
        <w:fldChar w:fldCharType="end"/>
      </w:r>
      <w:r>
        <w:rPr>
          <w:rFonts w:asciiTheme="majorEastAsia" w:hAnsiTheme="majorEastAsia" w:eastAsiaTheme="majorEastAsia"/>
          <w:szCs w:val="28"/>
        </w:rPr>
        <w:fldChar w:fldCharType="end"/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Cs w:val="28"/>
        </w:rPr>
        <w:fldChar w:fldCharType="end"/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pStyle w:val="2"/>
        <w:numPr>
          <w:ilvl w:val="0"/>
          <w:numId w:val="1"/>
        </w:numPr>
      </w:pPr>
      <w:bookmarkStart w:id="0" w:name="_Toc30286"/>
      <w:r>
        <w:rPr>
          <w:rFonts w:hint="eastAsia"/>
        </w:rPr>
        <w:t>准备</w:t>
      </w:r>
      <w:r>
        <w:t>工作</w:t>
      </w:r>
      <w:bookmarkEnd w:id="0"/>
    </w:p>
    <w:p>
      <w:pPr>
        <w:pStyle w:val="3"/>
        <w:numPr>
          <w:ilvl w:val="1"/>
          <w:numId w:val="2"/>
        </w:numPr>
      </w:pPr>
      <w:bookmarkStart w:id="1" w:name="_Toc3537"/>
      <w:r>
        <w:rPr>
          <w:rFonts w:hint="eastAsia"/>
        </w:rPr>
        <w:t>平台运行环境要求</w:t>
      </w:r>
      <w:bookmarkEnd w:id="1"/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t>操作系统</w:t>
      </w:r>
      <w:r>
        <w:rPr>
          <w:rFonts w:hint="eastAsia" w:asciiTheme="majorEastAsia" w:hAnsiTheme="majorEastAsia" w:eastAsiaTheme="majorEastAsia"/>
          <w:sz w:val="28"/>
          <w:szCs w:val="28"/>
        </w:rPr>
        <w:t>：</w:t>
      </w:r>
      <w:r>
        <w:rPr>
          <w:rFonts w:asciiTheme="majorEastAsia" w:hAnsiTheme="majorEastAsia" w:eastAsiaTheme="majorEastAsia"/>
          <w:sz w:val="28"/>
          <w:szCs w:val="28"/>
        </w:rPr>
        <w:t>W</w:t>
      </w:r>
      <w:r>
        <w:rPr>
          <w:rFonts w:hint="eastAsia" w:asciiTheme="majorEastAsia" w:hAnsiTheme="majorEastAsia" w:eastAsiaTheme="majorEastAsia"/>
          <w:sz w:val="28"/>
          <w:szCs w:val="28"/>
        </w:rPr>
        <w:t>indows</w:t>
      </w:r>
      <w:r>
        <w:rPr>
          <w:rFonts w:asciiTheme="majorEastAsia" w:hAnsiTheme="majorEastAsia" w:eastAsiaTheme="majorEastAsia"/>
          <w:sz w:val="28"/>
          <w:szCs w:val="28"/>
        </w:rPr>
        <w:t>7及以上版本</w:t>
      </w:r>
      <w:r>
        <w:rPr>
          <w:rFonts w:hint="eastAsia" w:asciiTheme="majorEastAsia" w:hAnsiTheme="majorEastAsia" w:eastAsiaTheme="majorEastAsia"/>
          <w:sz w:val="28"/>
          <w:szCs w:val="28"/>
        </w:rPr>
        <w:t>；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浏览器支持</w:t>
      </w:r>
      <w:r>
        <w:rPr>
          <w:rFonts w:asciiTheme="majorEastAsia" w:hAnsiTheme="majorEastAsia" w:eastAsiaTheme="majorEastAsia"/>
          <w:sz w:val="28"/>
          <w:szCs w:val="28"/>
        </w:rPr>
        <w:t>：</w:t>
      </w:r>
      <w:r>
        <w:rPr>
          <w:rFonts w:hint="eastAsia" w:asciiTheme="majorEastAsia" w:hAnsiTheme="majorEastAsia" w:eastAsiaTheme="majorEastAsia"/>
          <w:sz w:val="28"/>
          <w:szCs w:val="28"/>
        </w:rPr>
        <w:t>本平台以浏览器/服务器模式运行，推荐</w:t>
      </w:r>
      <w:r>
        <w:rPr>
          <w:rFonts w:asciiTheme="majorEastAsia" w:hAnsiTheme="majorEastAsia" w:eastAsiaTheme="majorEastAsia"/>
          <w:sz w:val="28"/>
          <w:szCs w:val="28"/>
        </w:rPr>
        <w:t>使用</w:t>
      </w:r>
      <w:r>
        <w:rPr>
          <w:rFonts w:hint="eastAsia" w:asciiTheme="majorEastAsia" w:hAnsiTheme="majorEastAsia" w:eastAsiaTheme="majorEastAsia"/>
          <w:b/>
          <w:bCs/>
          <w:sz w:val="36"/>
          <w:szCs w:val="36"/>
        </w:rPr>
        <w:t>谷歌、3</w:t>
      </w:r>
      <w:r>
        <w:rPr>
          <w:rFonts w:asciiTheme="majorEastAsia" w:hAnsiTheme="majorEastAsia" w:eastAsiaTheme="majorEastAsia"/>
          <w:b/>
          <w:bCs/>
          <w:sz w:val="36"/>
          <w:szCs w:val="36"/>
        </w:rPr>
        <w:t>60</w:t>
      </w:r>
      <w:r>
        <w:rPr>
          <w:rFonts w:hint="eastAsia" w:asciiTheme="majorEastAsia" w:hAnsiTheme="majorEastAsia" w:eastAsiaTheme="majorEastAsia"/>
          <w:b/>
          <w:bCs/>
          <w:sz w:val="36"/>
          <w:szCs w:val="36"/>
        </w:rPr>
        <w:t>极速</w:t>
      </w:r>
      <w:r>
        <w:rPr>
          <w:rFonts w:hint="eastAsia" w:asciiTheme="majorEastAsia" w:hAnsiTheme="majorEastAsia" w:eastAsiaTheme="majorEastAsia"/>
          <w:sz w:val="28"/>
          <w:szCs w:val="28"/>
        </w:rPr>
        <w:t>浏览器。</w:t>
      </w:r>
    </w:p>
    <w:p>
      <w:pPr>
        <w:pStyle w:val="3"/>
        <w:numPr>
          <w:ilvl w:val="1"/>
          <w:numId w:val="2"/>
        </w:numPr>
      </w:pPr>
      <w:bookmarkStart w:id="2" w:name="_Toc18227"/>
      <w:r>
        <w:rPr>
          <w:rFonts w:hint="eastAsia"/>
        </w:rPr>
        <w:t>平台登录</w:t>
      </w:r>
      <w:bookmarkEnd w:id="2"/>
    </w:p>
    <w:p>
      <w:pPr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输入网址（</w:t>
      </w:r>
      <w:r>
        <w:fldChar w:fldCharType="begin"/>
      </w:r>
      <w:r>
        <w:instrText xml:space="preserve"> HYPERLINK "https://fw.ybj.beijing.gov.cn/hallEnter/" \l "/index" </w:instrText>
      </w:r>
      <w:r>
        <w:fldChar w:fldCharType="separate"/>
      </w:r>
      <w:r>
        <w:rPr>
          <w:rStyle w:val="17"/>
          <w:rFonts w:asciiTheme="majorEastAsia" w:hAnsiTheme="majorEastAsia" w:eastAsiaTheme="majorEastAsia"/>
          <w:szCs w:val="21"/>
        </w:rPr>
        <w:t>https://fw.ybj.beijing.gov.cn/hallEnter/#/index</w:t>
      </w:r>
      <w:r>
        <w:rPr>
          <w:rStyle w:val="17"/>
          <w:rFonts w:asciiTheme="majorEastAsia" w:hAnsiTheme="majorEastAsia" w:eastAsiaTheme="majorEastAsia"/>
          <w:szCs w:val="21"/>
        </w:rPr>
        <w:fldChar w:fldCharType="end"/>
      </w:r>
      <w:r>
        <w:rPr>
          <w:rFonts w:hint="eastAsia" w:asciiTheme="majorEastAsia" w:hAnsiTheme="majorEastAsia" w:eastAsiaTheme="majorEastAsia"/>
          <w:sz w:val="28"/>
          <w:szCs w:val="28"/>
        </w:rPr>
        <w:t>）进入医保公共服务页面，选择“C</w:t>
      </w:r>
      <w:r>
        <w:rPr>
          <w:rFonts w:asciiTheme="majorEastAsia" w:hAnsiTheme="majorEastAsia" w:eastAsiaTheme="majorEastAsia"/>
          <w:sz w:val="28"/>
          <w:szCs w:val="28"/>
        </w:rPr>
        <w:t>A</w:t>
      </w:r>
      <w:r>
        <w:rPr>
          <w:rFonts w:hint="eastAsia" w:asciiTheme="majorEastAsia" w:hAnsiTheme="majorEastAsia" w:eastAsiaTheme="majorEastAsia"/>
          <w:sz w:val="28"/>
          <w:szCs w:val="28"/>
        </w:rPr>
        <w:t>登录”模式，可下载C</w:t>
      </w:r>
      <w:r>
        <w:rPr>
          <w:rFonts w:asciiTheme="majorEastAsia" w:hAnsiTheme="majorEastAsia" w:eastAsiaTheme="majorEastAsia"/>
          <w:sz w:val="28"/>
          <w:szCs w:val="28"/>
        </w:rPr>
        <w:t>A</w:t>
      </w:r>
      <w:r>
        <w:rPr>
          <w:rFonts w:hint="eastAsia" w:asciiTheme="majorEastAsia" w:hAnsiTheme="majorEastAsia" w:eastAsiaTheme="majorEastAsia"/>
          <w:sz w:val="28"/>
          <w:szCs w:val="28"/>
        </w:rPr>
        <w:t>证书驱动安装更新。</w:t>
      </w:r>
    </w:p>
    <w:p>
      <w:pPr>
        <w:rPr>
          <w:rFonts w:asciiTheme="majorEastAsia" w:hAnsiTheme="majorEastAsia" w:eastAsiaTheme="majorEastAsia"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注：数字证书仅用于招采系统业务环境，医保公共服务页面无需使用数字证书登录。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0" distR="0">
            <wp:extent cx="5274310" cy="2607945"/>
            <wp:effectExtent l="0" t="0" r="2540" b="1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医疗保障单位网厅登录成功后，点击首页“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 w:val="36"/>
          <w:szCs w:val="36"/>
        </w:rPr>
        <w:t>招采系统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”进入。</w:t>
      </w:r>
    </w:p>
    <w:p>
      <w:pPr>
        <w:jc w:val="left"/>
        <w:rPr>
          <w:rFonts w:asciiTheme="minorEastAsia" w:hAnsiTheme="minorEastAsia" w:eastAsiaTheme="minorEastAsia" w:cstheme="minorEastAsia"/>
          <w:color w:val="FF0000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FF0000"/>
          <w:kern w:val="0"/>
          <w:sz w:val="28"/>
          <w:szCs w:val="28"/>
        </w:rPr>
        <w:t>注：单位账号无法进入“招采系统”，必须以经办人身份进入。</w:t>
      </w: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0" distR="0">
            <wp:extent cx="5274310" cy="246634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进入“招采系统”后，可选择“耗材交易管理”点击进入；</w:t>
      </w: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  <w:r>
        <w:drawing>
          <wp:inline distT="0" distB="0" distL="0" distR="0">
            <wp:extent cx="5274310" cy="23977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</w:pPr>
      <w:bookmarkStart w:id="3" w:name="_Toc13886"/>
      <w:r>
        <w:rPr>
          <w:rFonts w:hint="eastAsia"/>
        </w:rPr>
        <w:t>数字证书</w:t>
      </w:r>
      <w:r>
        <w:t>使用常见问题</w:t>
      </w:r>
      <w:bookmarkEnd w:id="3"/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 xml:space="preserve"> </w:t>
      </w:r>
    </w:p>
    <w:p>
      <w:pPr>
        <w:rPr>
          <w:rFonts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．如何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修改数字证书密码？</w:t>
      </w:r>
    </w:p>
    <w:p>
      <w:pPr>
        <w:rPr>
          <w:rFonts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答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：打开本地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B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JCA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证书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助手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，修改当前数字证书的密码。如忘记数字证书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密码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或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连续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10次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输错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，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请联系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B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J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C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A申请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办理证书</w:t>
      </w:r>
      <w:r>
        <w:rPr>
          <w:rFonts w:asciiTheme="minorEastAsia" w:hAnsiTheme="minorEastAsia" w:eastAsiaTheme="minorEastAsia" w:cstheme="minorEastAsia"/>
          <w:kern w:val="0"/>
          <w:sz w:val="28"/>
          <w:szCs w:val="28"/>
        </w:rPr>
        <w:t>解锁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。</w:t>
      </w:r>
    </w:p>
    <w:p>
      <w:pPr>
        <w:jc w:val="left"/>
      </w:pPr>
      <w:r>
        <w:drawing>
          <wp:inline distT="0" distB="0" distL="0" distR="0">
            <wp:extent cx="5274310" cy="3329940"/>
            <wp:effectExtent l="0" t="0" r="254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4" w:name="_Toc1718"/>
      <w:r>
        <w:rPr>
          <w:rFonts w:hint="eastAsia"/>
        </w:rPr>
        <w:t>系统使用说明</w:t>
      </w:r>
      <w:bookmarkEnd w:id="4"/>
    </w:p>
    <w:p>
      <w:pPr>
        <w:pStyle w:val="3"/>
      </w:pPr>
      <w:bookmarkStart w:id="5" w:name="_Toc12018"/>
      <w:r>
        <w:rPr>
          <w:rFonts w:hint="eastAsia"/>
          <w:lang w:val="en-US" w:eastAsia="zh-CN"/>
        </w:rPr>
        <w:t>2</w:t>
      </w:r>
      <w:r>
        <w:t>.</w:t>
      </w:r>
      <w:r>
        <w:rPr>
          <w:rFonts w:hint="eastAsia"/>
        </w:rPr>
        <w:t>耗材交易管理</w:t>
      </w:r>
      <w:bookmarkEnd w:id="5"/>
    </w:p>
    <w:p>
      <w:pPr>
        <w:pStyle w:val="4"/>
      </w:pPr>
      <w:bookmarkStart w:id="6" w:name="_Toc20997"/>
      <w:r>
        <w:rPr>
          <w:rFonts w:hint="eastAsia"/>
          <w:lang w:val="en-US" w:eastAsia="zh-CN"/>
        </w:rPr>
        <w:t>2</w:t>
      </w:r>
      <w:r>
        <w:t>.1</w:t>
      </w:r>
      <w:r>
        <w:rPr>
          <w:rFonts w:hint="eastAsia"/>
        </w:rPr>
        <w:t>目录管理</w:t>
      </w:r>
      <w:bookmarkEnd w:id="6"/>
    </w:p>
    <w:p>
      <w:pPr>
        <w:pStyle w:val="5"/>
      </w:pPr>
      <w:r>
        <w:rPr>
          <w:rFonts w:hint="eastAsia"/>
        </w:rPr>
        <w:t>系统功能说明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目录管理</w:t>
      </w: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查询系统</w:t>
      </w:r>
      <w:r>
        <w:rPr>
          <w:rFonts w:hint="eastAsia"/>
          <w:sz w:val="28"/>
          <w:szCs w:val="28"/>
        </w:rPr>
        <w:t xml:space="preserve">中全部挂网交易产品。 </w:t>
      </w:r>
    </w:p>
    <w:p>
      <w:pPr>
        <w:pStyle w:val="5"/>
      </w:pPr>
      <w:r>
        <w:rPr>
          <w:rFonts w:hint="eastAsia"/>
        </w:rPr>
        <w:t>系统</w:t>
      </w:r>
      <w:r>
        <w:t>操作</w:t>
      </w:r>
      <w:r>
        <w:rPr>
          <w:rFonts w:hint="eastAsia"/>
        </w:rPr>
        <w:t>说明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【目录管理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挂网目录</w:t>
      </w:r>
      <w:r>
        <w:rPr>
          <w:b/>
          <w:sz w:val="28"/>
          <w:szCs w:val="28"/>
        </w:rPr>
        <w:t>查看】</w:t>
      </w:r>
      <w:r>
        <w:rPr>
          <w:rFonts w:hint="eastAsia"/>
          <w:sz w:val="28"/>
          <w:szCs w:val="28"/>
        </w:rPr>
        <w:t>进入挂网目录查看功能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全部挂网</w:t>
      </w:r>
      <w:r>
        <w:rPr>
          <w:sz w:val="28"/>
          <w:szCs w:val="28"/>
        </w:rPr>
        <w:t>交易产品。如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5520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点击列表上方【导出】按钮可以excel形式导出挂网产品目录列表，</w:t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点击蓝色字体的【产品名称】/【注册证</w:t>
      </w:r>
      <w:r>
        <w:rPr>
          <w:rFonts w:hint="eastAsia" w:ascii="宋体" w:hAnsi="宋体" w:cs="宋体"/>
          <w:sz w:val="28"/>
          <w:szCs w:val="28"/>
        </w:rPr>
        <w:t>号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】显示详细的相关信息。</w:t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注</w:t>
      </w:r>
      <w:r>
        <w:rPr>
          <w:rFonts w:asciiTheme="minorEastAsia" w:hAnsiTheme="minorEastAsia" w:eastAsiaTheme="minorEastAsia" w:cstheme="minorEastAsia"/>
          <w:sz w:val="28"/>
          <w:szCs w:val="28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列表首列显示“红旗”</w:t>
      </w:r>
      <w:r>
        <w:rPr>
          <w:rFonts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314325" cy="228600"/>
            <wp:effectExtent l="0" t="0" r="0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表示</w:t>
      </w:r>
      <w:r>
        <w:rPr>
          <w:rFonts w:asciiTheme="minorEastAsia" w:hAnsiTheme="minorEastAsia" w:eastAsiaTheme="minorEastAsia" w:cstheme="minorEastAsia"/>
          <w:sz w:val="28"/>
          <w:szCs w:val="28"/>
        </w:rPr>
        <w:t>该产品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属于重点监控产品。</w:t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注</w:t>
      </w:r>
      <w:r>
        <w:rPr>
          <w:rFonts w:asciiTheme="minorEastAsia" w:hAnsiTheme="minorEastAsia" w:eastAsiaTheme="minorEastAsia" w:cstheme="minorEastAsia"/>
          <w:sz w:val="28"/>
          <w:szCs w:val="28"/>
        </w:rPr>
        <w:t>：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列表首列显示“绿灯”</w:t>
      </w:r>
      <w:r>
        <w:rPr>
          <w:rFonts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320675" cy="249555"/>
            <wp:effectExtent l="0" t="0" r="317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表示</w:t>
      </w:r>
      <w:r>
        <w:rPr>
          <w:rFonts w:asciiTheme="minorEastAsia" w:hAnsiTheme="minorEastAsia" w:eastAsiaTheme="minorEastAsia" w:cstheme="minorEastAsia"/>
          <w:sz w:val="28"/>
          <w:szCs w:val="28"/>
        </w:rPr>
        <w:t>该产品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注册证在有效期内，“黄灯”表示</w:t>
      </w:r>
      <w:r>
        <w:rPr>
          <w:rFonts w:asciiTheme="minorEastAsia" w:hAnsiTheme="minorEastAsia" w:eastAsiaTheme="minorEastAsia" w:cstheme="minorEastAsia"/>
          <w:sz w:val="28"/>
          <w:szCs w:val="28"/>
        </w:rPr>
        <w:t>该产品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注册证即将到期，“红灯”</w:t>
      </w:r>
      <w:r>
        <w:rPr>
          <w:rFonts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333375" cy="247650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表示</w:t>
      </w:r>
      <w:r>
        <w:rPr>
          <w:rFonts w:asciiTheme="minorEastAsia" w:hAnsiTheme="minorEastAsia" w:eastAsiaTheme="minorEastAsia" w:cstheme="minorEastAsia"/>
          <w:sz w:val="28"/>
          <w:szCs w:val="28"/>
        </w:rPr>
        <w:t>该产品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注册证已过期</w:t>
      </w:r>
      <w:r>
        <w:rPr>
          <w:rFonts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4"/>
      </w:pPr>
      <w:bookmarkStart w:id="7" w:name="_Toc487282074"/>
      <w:bookmarkStart w:id="8" w:name="_Toc7010"/>
      <w:r>
        <w:rPr>
          <w:rFonts w:hint="eastAsia"/>
          <w:lang w:val="en-US" w:eastAsia="zh-CN"/>
        </w:rPr>
        <w:t>2</w:t>
      </w:r>
      <w:r>
        <w:t>.2</w:t>
      </w:r>
      <w:r>
        <w:rPr>
          <w:rFonts w:hint="eastAsia"/>
        </w:rPr>
        <w:t>配送关系管理</w:t>
      </w:r>
      <w:bookmarkEnd w:id="7"/>
      <w:bookmarkEnd w:id="8"/>
    </w:p>
    <w:p>
      <w:pPr>
        <w:pStyle w:val="5"/>
      </w:pPr>
      <w:bookmarkStart w:id="9" w:name="_Toc487282075"/>
      <w:r>
        <w:rPr>
          <w:rFonts w:hint="eastAsia"/>
        </w:rPr>
        <w:t>系统功能说明</w:t>
      </w:r>
      <w:bookmarkEnd w:id="9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配送关系管理</w:t>
      </w:r>
      <w:r>
        <w:rPr>
          <w:sz w:val="28"/>
          <w:szCs w:val="28"/>
        </w:rPr>
        <w:t>功能供</w:t>
      </w:r>
      <w:r>
        <w:rPr>
          <w:rFonts w:hint="eastAsia"/>
          <w:sz w:val="28"/>
          <w:szCs w:val="28"/>
        </w:rPr>
        <w:t>配送</w:t>
      </w:r>
      <w:r>
        <w:rPr>
          <w:sz w:val="28"/>
          <w:szCs w:val="28"/>
        </w:rPr>
        <w:t>企业查询</w:t>
      </w:r>
      <w:r>
        <w:rPr>
          <w:rFonts w:hint="eastAsia"/>
          <w:sz w:val="28"/>
          <w:szCs w:val="28"/>
        </w:rPr>
        <w:t>配送关系、查询</w:t>
      </w:r>
      <w:r>
        <w:rPr>
          <w:sz w:val="28"/>
          <w:szCs w:val="28"/>
        </w:rPr>
        <w:t>可配送产品</w:t>
      </w:r>
      <w:r>
        <w:rPr>
          <w:rFonts w:hint="eastAsia"/>
          <w:sz w:val="28"/>
          <w:szCs w:val="28"/>
        </w:rPr>
        <w:t xml:space="preserve">。 </w:t>
      </w:r>
    </w:p>
    <w:p>
      <w:pPr>
        <w:pStyle w:val="5"/>
      </w:pPr>
      <w:bookmarkStart w:id="10" w:name="_Toc487282076"/>
      <w:r>
        <w:rPr>
          <w:rFonts w:hint="eastAsia"/>
        </w:rPr>
        <w:t>系统</w:t>
      </w:r>
      <w:r>
        <w:t>操作</w:t>
      </w:r>
      <w:r>
        <w:rPr>
          <w:rFonts w:hint="eastAsia"/>
        </w:rPr>
        <w:t>说明</w:t>
      </w:r>
      <w:bookmarkEnd w:id="10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生产配送关系</w:t>
      </w:r>
      <w:r>
        <w:rPr>
          <w:b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查看生产</w:t>
      </w:r>
      <w:r>
        <w:rPr>
          <w:rFonts w:hint="eastAsia" w:ascii="Courier New" w:hAnsi="Courier New" w:cs="Courier New"/>
          <w:color w:val="000000"/>
          <w:sz w:val="28"/>
          <w:szCs w:val="28"/>
        </w:rPr>
        <w:t>经营</w:t>
      </w:r>
      <w:r>
        <w:rPr>
          <w:rFonts w:ascii="Courier New" w:hAnsi="Courier New" w:cs="Courier New"/>
          <w:color w:val="000000"/>
          <w:sz w:val="28"/>
          <w:szCs w:val="28"/>
        </w:rPr>
        <w:t>企业与</w:t>
      </w:r>
      <w:r>
        <w:rPr>
          <w:rFonts w:hint="eastAsia" w:ascii="Courier New" w:hAnsi="Courier New" w:cs="Courier New"/>
          <w:color w:val="000000"/>
          <w:sz w:val="28"/>
          <w:szCs w:val="28"/>
        </w:rPr>
        <w:t>本企业建立的配送关系、查看</w:t>
      </w:r>
      <w:r>
        <w:rPr>
          <w:rFonts w:ascii="Courier New" w:hAnsi="Courier New" w:cs="Courier New"/>
          <w:color w:val="000000"/>
          <w:sz w:val="28"/>
          <w:szCs w:val="28"/>
        </w:rPr>
        <w:t>生产经营企业委托本企业进行配送的产品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，接受</w:t>
      </w:r>
      <w:r>
        <w:rPr>
          <w:rFonts w:ascii="Courier New" w:hAnsi="Courier New" w:cs="Courier New"/>
          <w:color w:val="000000"/>
          <w:sz w:val="28"/>
          <w:szCs w:val="28"/>
        </w:rPr>
        <w:t>或拒绝生产经营企业发起的委托配送申请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5520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点击【接受委托】按钮，</w:t>
      </w:r>
      <w:r>
        <w:rPr>
          <w:rFonts w:asciiTheme="minorEastAsia" w:hAnsiTheme="minorEastAsia" w:eastAsiaTheme="minorEastAsia" w:cstheme="minorEastAsia"/>
          <w:sz w:val="28"/>
          <w:szCs w:val="28"/>
        </w:rPr>
        <w:t>接受</w:t>
      </w:r>
      <w:r>
        <w:rPr>
          <w:rFonts w:hint="eastAsia" w:ascii="Courier New" w:hAnsi="Courier New" w:cs="Courier New"/>
          <w:color w:val="000000"/>
          <w:sz w:val="28"/>
          <w:szCs w:val="28"/>
        </w:rPr>
        <w:t>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hint="eastAsia" w:ascii="Courier New" w:hAnsi="Courier New" w:cs="Courier New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hint="eastAsia" w:ascii="Courier New" w:hAnsi="Courier New" w:cs="Courier New"/>
          <w:color w:val="000000"/>
          <w:sz w:val="28"/>
          <w:szCs w:val="28"/>
        </w:rPr>
        <w:t>为[待</w:t>
      </w:r>
      <w:r>
        <w:rPr>
          <w:rFonts w:ascii="Courier New" w:hAnsi="Courier New" w:cs="Courier New"/>
          <w:color w:val="000000"/>
          <w:sz w:val="28"/>
          <w:szCs w:val="28"/>
        </w:rPr>
        <w:t>确认]的生产企业</w:t>
      </w:r>
      <w:r>
        <w:rPr>
          <w:rFonts w:hint="eastAsia" w:ascii="Courier New" w:hAnsi="Courier New" w:cs="Courier New"/>
          <w:color w:val="000000"/>
          <w:sz w:val="28"/>
          <w:szCs w:val="28"/>
        </w:rPr>
        <w:t>发起</w:t>
      </w:r>
      <w:r>
        <w:rPr>
          <w:rFonts w:ascii="Courier New" w:hAnsi="Courier New" w:cs="Courier New"/>
          <w:color w:val="000000"/>
          <w:sz w:val="28"/>
          <w:szCs w:val="28"/>
        </w:rPr>
        <w:t>的委托配送申请，建立配送关系</w:t>
      </w:r>
      <w:r>
        <w:rPr>
          <w:rFonts w:hint="eastAsia" w:ascii="Courier New" w:hAnsi="Courier New" w:cs="Courier New"/>
          <w:color w:val="000000"/>
          <w:sz w:val="28"/>
          <w:szCs w:val="28"/>
        </w:rPr>
        <w:t>。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点击【拒绝委托】按钮，</w:t>
      </w:r>
      <w:r>
        <w:rPr>
          <w:rFonts w:asciiTheme="minorEastAsia" w:hAnsiTheme="minorEastAsia" w:eastAsiaTheme="minorEastAsia" w:cstheme="minorEastAsia"/>
          <w:sz w:val="28"/>
          <w:szCs w:val="28"/>
        </w:rPr>
        <w:t>拒绝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hint="eastAsia" w:ascii="Courier New" w:hAnsi="Courier New" w:cs="Courier New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hint="eastAsia" w:ascii="Courier New" w:hAnsi="Courier New" w:cs="Courier New"/>
          <w:color w:val="000000"/>
          <w:sz w:val="28"/>
          <w:szCs w:val="28"/>
        </w:rPr>
        <w:t>为[待</w:t>
      </w:r>
      <w:r>
        <w:rPr>
          <w:rFonts w:ascii="Courier New" w:hAnsi="Courier New" w:cs="Courier New"/>
          <w:color w:val="000000"/>
          <w:sz w:val="28"/>
          <w:szCs w:val="28"/>
        </w:rPr>
        <w:t>确认]的</w:t>
      </w:r>
      <w:r>
        <w:rPr>
          <w:rFonts w:hint="eastAsia" w:ascii="Courier New" w:hAnsi="Courier New" w:cs="Courier New"/>
          <w:color w:val="000000"/>
          <w:sz w:val="28"/>
          <w:szCs w:val="28"/>
        </w:rPr>
        <w:t>生产</w:t>
      </w:r>
      <w:r>
        <w:rPr>
          <w:rFonts w:ascii="Courier New" w:hAnsi="Courier New" w:cs="Courier New"/>
          <w:color w:val="000000"/>
          <w:sz w:val="28"/>
          <w:szCs w:val="28"/>
        </w:rPr>
        <w:t>企业发起的委托配送申请，不建立</w:t>
      </w:r>
      <w:r>
        <w:rPr>
          <w:rFonts w:hint="eastAsia" w:ascii="Courier New" w:hAnsi="Courier New" w:cs="Courier New"/>
          <w:color w:val="000000"/>
          <w:sz w:val="28"/>
          <w:szCs w:val="28"/>
        </w:rPr>
        <w:t>配送关系（注意</w:t>
      </w:r>
      <w:r>
        <w:rPr>
          <w:rFonts w:ascii="Courier New" w:hAnsi="Courier New" w:cs="Courier New"/>
          <w:color w:val="000000"/>
          <w:sz w:val="28"/>
          <w:szCs w:val="28"/>
        </w:rPr>
        <w:t>：须填写拒绝理由后方能拒绝</w:t>
      </w:r>
      <w:r>
        <w:rPr>
          <w:rFonts w:hint="eastAsia" w:ascii="Courier New" w:hAnsi="Courier New" w:cs="Courier New"/>
          <w:color w:val="000000"/>
          <w:sz w:val="28"/>
          <w:szCs w:val="28"/>
        </w:rPr>
        <w:t>）。</w:t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点击列表中【产品数量】</w:t>
      </w:r>
      <w:r>
        <w:rPr>
          <w:rFonts w:hint="eastAsia"/>
          <w:sz w:val="28"/>
          <w:szCs w:val="28"/>
        </w:rPr>
        <w:t>[大于0时]，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显示受生产</w:t>
      </w:r>
      <w:r>
        <w:rPr>
          <w:rFonts w:asciiTheme="minorEastAsia" w:hAnsiTheme="minorEastAsia" w:eastAsiaTheme="minorEastAsia" w:cstheme="minorEastAsia"/>
          <w:sz w:val="28"/>
          <w:szCs w:val="28"/>
        </w:rPr>
        <w:t>经营企业委托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、由</w:t>
      </w:r>
      <w:r>
        <w:rPr>
          <w:rFonts w:asciiTheme="minorEastAsia" w:hAnsiTheme="minorEastAsia" w:eastAsiaTheme="minorEastAsia" w:cstheme="minorEastAsia"/>
          <w:sz w:val="28"/>
          <w:szCs w:val="28"/>
        </w:rPr>
        <w:t>本企业配送产品的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详细信息。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ab/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医院配送关系</w:t>
      </w:r>
      <w:r>
        <w:rPr>
          <w:b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查看医院</w:t>
      </w:r>
      <w:r>
        <w:rPr>
          <w:rFonts w:hint="eastAsia" w:ascii="Courier New" w:hAnsi="Courier New" w:cs="Courier New"/>
          <w:color w:val="000000"/>
          <w:sz w:val="28"/>
          <w:szCs w:val="28"/>
        </w:rPr>
        <w:t>与</w:t>
      </w:r>
      <w:r>
        <w:rPr>
          <w:rFonts w:ascii="Courier New" w:hAnsi="Courier New" w:cs="Courier New"/>
          <w:color w:val="000000"/>
          <w:sz w:val="28"/>
          <w:szCs w:val="28"/>
        </w:rPr>
        <w:t>本企业</w:t>
      </w:r>
      <w:r>
        <w:rPr>
          <w:rFonts w:hint="eastAsia" w:ascii="Courier New" w:hAnsi="Courier New" w:cs="Courier New"/>
          <w:color w:val="000000"/>
          <w:sz w:val="28"/>
          <w:szCs w:val="28"/>
        </w:rPr>
        <w:t>建立</w:t>
      </w:r>
      <w:r>
        <w:rPr>
          <w:rFonts w:ascii="Courier New" w:hAnsi="Courier New" w:cs="Courier New"/>
          <w:color w:val="000000"/>
          <w:sz w:val="28"/>
          <w:szCs w:val="28"/>
        </w:rPr>
        <w:t>的配送关系</w:t>
      </w:r>
      <w:r>
        <w:rPr>
          <w:rFonts w:hint="eastAsia" w:ascii="Courier New" w:hAnsi="Courier New" w:cs="Courier New"/>
          <w:color w:val="000000"/>
          <w:sz w:val="28"/>
          <w:szCs w:val="28"/>
        </w:rPr>
        <w:t>、</w:t>
      </w:r>
      <w:r>
        <w:rPr>
          <w:rFonts w:ascii="Courier New" w:hAnsi="Courier New" w:cs="Courier New"/>
          <w:color w:val="000000"/>
          <w:sz w:val="28"/>
          <w:szCs w:val="28"/>
        </w:rPr>
        <w:t>查看医院发起的委托配送申请</w:t>
      </w:r>
      <w:r>
        <w:rPr>
          <w:rFonts w:hint="eastAsia" w:ascii="Courier New" w:hAnsi="Courier New" w:cs="Courier New"/>
          <w:color w:val="000000"/>
          <w:sz w:val="28"/>
          <w:szCs w:val="28"/>
        </w:rPr>
        <w:t>、</w:t>
      </w:r>
      <w:r>
        <w:rPr>
          <w:rFonts w:ascii="Courier New" w:hAnsi="Courier New" w:cs="Courier New"/>
          <w:color w:val="000000"/>
          <w:sz w:val="28"/>
          <w:szCs w:val="28"/>
        </w:rPr>
        <w:t>查看医院发起</w:t>
      </w:r>
      <w:r>
        <w:rPr>
          <w:rFonts w:hint="eastAsia" w:ascii="Courier New" w:hAnsi="Courier New" w:cs="Courier New"/>
          <w:color w:val="000000"/>
          <w:sz w:val="28"/>
          <w:szCs w:val="28"/>
        </w:rPr>
        <w:t>的</w:t>
      </w:r>
      <w:r>
        <w:rPr>
          <w:rFonts w:ascii="Courier New" w:hAnsi="Courier New" w:cs="Courier New"/>
          <w:color w:val="000000"/>
          <w:sz w:val="28"/>
          <w:szCs w:val="28"/>
        </w:rPr>
        <w:t>撤销</w:t>
      </w:r>
      <w:r>
        <w:rPr>
          <w:rFonts w:hint="eastAsia" w:ascii="Courier New" w:hAnsi="Courier New" w:cs="Courier New"/>
          <w:color w:val="000000"/>
          <w:sz w:val="28"/>
          <w:szCs w:val="28"/>
        </w:rPr>
        <w:t>配送关系</w:t>
      </w:r>
      <w:r>
        <w:rPr>
          <w:rFonts w:ascii="Courier New" w:hAnsi="Courier New" w:cs="Courier New"/>
          <w:color w:val="000000"/>
          <w:sz w:val="28"/>
          <w:szCs w:val="28"/>
        </w:rPr>
        <w:t>申请，</w:t>
      </w:r>
      <w:r>
        <w:rPr>
          <w:rFonts w:hint="eastAsia" w:ascii="Courier New" w:hAnsi="Courier New" w:cs="Courier New"/>
          <w:color w:val="000000"/>
          <w:sz w:val="28"/>
          <w:szCs w:val="28"/>
        </w:rPr>
        <w:t>接受</w:t>
      </w:r>
      <w:r>
        <w:rPr>
          <w:rFonts w:ascii="Courier New" w:hAnsi="Courier New" w:cs="Courier New"/>
          <w:color w:val="000000"/>
          <w:sz w:val="28"/>
          <w:szCs w:val="28"/>
        </w:rPr>
        <w:t>或拒绝医院发起的委托配送申请</w:t>
      </w:r>
      <w:r>
        <w:rPr>
          <w:rFonts w:hint="eastAsia" w:ascii="Courier New" w:hAnsi="Courier New" w:cs="Courier New"/>
          <w:color w:val="000000"/>
          <w:sz w:val="28"/>
          <w:szCs w:val="28"/>
        </w:rPr>
        <w:t>、</w:t>
      </w:r>
      <w:r>
        <w:rPr>
          <w:rFonts w:ascii="Courier New" w:hAnsi="Courier New" w:cs="Courier New"/>
          <w:color w:val="000000"/>
          <w:sz w:val="28"/>
          <w:szCs w:val="28"/>
        </w:rPr>
        <w:t>撤销配送关系申请</w:t>
      </w:r>
      <w:r>
        <w:rPr>
          <w:rFonts w:hint="eastAsia" w:ascii="Courier New" w:hAnsi="Courier New" w:cs="Courier New"/>
          <w:color w:val="000000"/>
          <w:sz w:val="28"/>
          <w:szCs w:val="28"/>
        </w:rPr>
        <w:t>，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5520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点击【接受</w:t>
      </w:r>
      <w:r>
        <w:rPr>
          <w:rFonts w:asciiTheme="minorEastAsia" w:hAnsiTheme="minorEastAsia" w:eastAsiaTheme="minorEastAsia" w:cstheme="minorEastAsia"/>
          <w:sz w:val="28"/>
          <w:szCs w:val="28"/>
        </w:rPr>
        <w:t>委托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】按钮，接受已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hint="eastAsia" w:ascii="Courier New" w:hAnsi="Courier New" w:cs="Courier New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hint="eastAsia" w:ascii="Courier New" w:hAnsi="Courier New" w:cs="Courier New"/>
          <w:color w:val="000000"/>
          <w:sz w:val="28"/>
          <w:szCs w:val="28"/>
        </w:rPr>
        <w:t>为[</w:t>
      </w:r>
      <w:r>
        <w:rPr>
          <w:rFonts w:ascii="Courier New" w:hAnsi="Courier New" w:cs="Courier New"/>
          <w:color w:val="000000"/>
          <w:sz w:val="28"/>
          <w:szCs w:val="28"/>
        </w:rPr>
        <w:t>待确认]的</w:t>
      </w:r>
      <w:r>
        <w:rPr>
          <w:rFonts w:hint="eastAsia" w:ascii="Courier New" w:hAnsi="Courier New" w:cs="Courier New"/>
          <w:color w:val="000000"/>
          <w:sz w:val="28"/>
          <w:szCs w:val="28"/>
        </w:rPr>
        <w:t>医院</w:t>
      </w:r>
      <w:r>
        <w:rPr>
          <w:rFonts w:ascii="Courier New" w:hAnsi="Courier New" w:cs="Courier New"/>
          <w:color w:val="000000"/>
          <w:sz w:val="28"/>
          <w:szCs w:val="28"/>
        </w:rPr>
        <w:t>发起的委托配送申请</w:t>
      </w:r>
      <w:r>
        <w:rPr>
          <w:rFonts w:hint="eastAsia" w:ascii="Courier New" w:hAnsi="Courier New" w:cs="Courier New"/>
          <w:color w:val="000000"/>
          <w:sz w:val="28"/>
          <w:szCs w:val="28"/>
        </w:rPr>
        <w:t>（注</w:t>
      </w:r>
      <w:r>
        <w:rPr>
          <w:rFonts w:ascii="Courier New" w:hAnsi="Courier New" w:cs="Courier New"/>
          <w:color w:val="000000"/>
          <w:sz w:val="28"/>
          <w:szCs w:val="28"/>
        </w:rPr>
        <w:t>：</w:t>
      </w:r>
      <w:r>
        <w:rPr>
          <w:rFonts w:hint="eastAsia" w:ascii="Courier New" w:hAnsi="Courier New" w:cs="Courier New"/>
          <w:color w:val="000000"/>
          <w:sz w:val="28"/>
          <w:szCs w:val="28"/>
        </w:rPr>
        <w:t>需</w:t>
      </w:r>
      <w:r>
        <w:rPr>
          <w:rFonts w:ascii="Courier New" w:hAnsi="Courier New" w:cs="Courier New"/>
          <w:color w:val="000000"/>
          <w:sz w:val="28"/>
          <w:szCs w:val="28"/>
        </w:rPr>
        <w:t>完成</w:t>
      </w:r>
      <w:r>
        <w:rPr>
          <w:rFonts w:hint="eastAsia" w:ascii="Courier New" w:hAnsi="Courier New" w:cs="Courier New"/>
          <w:color w:val="000000"/>
          <w:sz w:val="28"/>
          <w:szCs w:val="28"/>
        </w:rPr>
        <w:t>该操作，</w:t>
      </w:r>
      <w:r>
        <w:rPr>
          <w:rFonts w:ascii="Courier New" w:hAnsi="Courier New" w:cs="Courier New"/>
          <w:color w:val="000000"/>
          <w:sz w:val="28"/>
          <w:szCs w:val="28"/>
        </w:rPr>
        <w:t>方可接收</w:t>
      </w:r>
      <w:r>
        <w:rPr>
          <w:rFonts w:hint="eastAsia" w:ascii="Courier New" w:hAnsi="Courier New" w:cs="Courier New"/>
          <w:color w:val="000000"/>
          <w:sz w:val="28"/>
          <w:szCs w:val="28"/>
        </w:rPr>
        <w:t>到</w:t>
      </w:r>
      <w:r>
        <w:rPr>
          <w:rFonts w:ascii="Courier New" w:hAnsi="Courier New" w:cs="Courier New"/>
          <w:color w:val="000000"/>
          <w:sz w:val="28"/>
          <w:szCs w:val="28"/>
        </w:rPr>
        <w:t>医院提交的订单</w:t>
      </w:r>
      <w:r>
        <w:rPr>
          <w:rFonts w:hint="eastAsia" w:ascii="Courier New" w:hAnsi="Courier New" w:cs="Courier New"/>
          <w:color w:val="000000"/>
          <w:sz w:val="28"/>
          <w:szCs w:val="28"/>
        </w:rPr>
        <w:t>）。</w:t>
      </w:r>
    </w:p>
    <w:p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点击【拒绝委托】按钮，</w:t>
      </w:r>
      <w:r>
        <w:rPr>
          <w:rFonts w:asciiTheme="minorEastAsia" w:hAnsiTheme="minorEastAsia" w:eastAsiaTheme="minorEastAsia" w:cstheme="minorEastAsia"/>
          <w:sz w:val="28"/>
          <w:szCs w:val="28"/>
        </w:rPr>
        <w:t>拒绝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已</w:t>
      </w:r>
      <w:r>
        <w:rPr>
          <w:rFonts w:ascii="Courier New" w:hAnsi="Courier New" w:cs="Courier New"/>
          <w:color w:val="000000"/>
          <w:sz w:val="28"/>
          <w:szCs w:val="28"/>
        </w:rPr>
        <w:t>勾选</w:t>
      </w:r>
      <w:r>
        <w:rPr>
          <w:rFonts w:hint="eastAsia" w:ascii="Courier New" w:hAnsi="Courier New" w:cs="Courier New"/>
          <w:color w:val="000000"/>
          <w:sz w:val="28"/>
          <w:szCs w:val="28"/>
        </w:rPr>
        <w:t>、且</w:t>
      </w:r>
      <w:r>
        <w:rPr>
          <w:rFonts w:ascii="Courier New" w:hAnsi="Courier New" w:cs="Courier New"/>
          <w:color w:val="000000"/>
          <w:sz w:val="28"/>
          <w:szCs w:val="28"/>
        </w:rPr>
        <w:t>状态</w:t>
      </w:r>
      <w:r>
        <w:rPr>
          <w:rFonts w:hint="eastAsia" w:ascii="Courier New" w:hAnsi="Courier New" w:cs="Courier New"/>
          <w:color w:val="000000"/>
          <w:sz w:val="28"/>
          <w:szCs w:val="28"/>
        </w:rPr>
        <w:t>为[</w:t>
      </w:r>
      <w:r>
        <w:rPr>
          <w:rFonts w:ascii="Courier New" w:hAnsi="Courier New" w:cs="Courier New"/>
          <w:color w:val="000000"/>
          <w:sz w:val="28"/>
          <w:szCs w:val="28"/>
        </w:rPr>
        <w:t>待确认]的</w:t>
      </w:r>
      <w:r>
        <w:rPr>
          <w:rFonts w:hint="eastAsia" w:ascii="Courier New" w:hAnsi="Courier New" w:cs="Courier New"/>
          <w:color w:val="000000"/>
          <w:sz w:val="28"/>
          <w:szCs w:val="28"/>
        </w:rPr>
        <w:t>医院</w:t>
      </w:r>
      <w:r>
        <w:rPr>
          <w:rFonts w:ascii="Courier New" w:hAnsi="Courier New" w:cs="Courier New"/>
          <w:color w:val="000000"/>
          <w:sz w:val="28"/>
          <w:szCs w:val="28"/>
        </w:rPr>
        <w:t>发起的委托配送申请</w:t>
      </w:r>
      <w:r>
        <w:rPr>
          <w:rFonts w:hint="eastAsia" w:ascii="Courier New" w:hAnsi="Courier New" w:cs="Courier New"/>
          <w:color w:val="000000"/>
          <w:sz w:val="28"/>
          <w:szCs w:val="28"/>
        </w:rPr>
        <w:t>（注</w:t>
      </w:r>
      <w:r>
        <w:rPr>
          <w:rFonts w:ascii="Courier New" w:hAnsi="Courier New" w:cs="Courier New"/>
          <w:color w:val="000000"/>
          <w:sz w:val="28"/>
          <w:szCs w:val="28"/>
        </w:rPr>
        <w:t>：须填写拒绝理由后方</w:t>
      </w:r>
      <w:r>
        <w:rPr>
          <w:rFonts w:hint="eastAsia" w:ascii="Courier New" w:hAnsi="Courier New" w:cs="Courier New"/>
          <w:color w:val="000000"/>
          <w:sz w:val="28"/>
          <w:szCs w:val="28"/>
        </w:rPr>
        <w:t>可</w:t>
      </w:r>
      <w:r>
        <w:rPr>
          <w:rFonts w:ascii="Courier New" w:hAnsi="Courier New" w:cs="Courier New"/>
          <w:color w:val="000000"/>
          <w:sz w:val="28"/>
          <w:szCs w:val="28"/>
        </w:rPr>
        <w:t>拒绝</w:t>
      </w:r>
      <w:r>
        <w:rPr>
          <w:rFonts w:hint="eastAsia" w:ascii="Courier New" w:hAnsi="Courier New" w:cs="Courier New"/>
          <w:color w:val="000000"/>
          <w:sz w:val="28"/>
          <w:szCs w:val="28"/>
        </w:rPr>
        <w:t>委托</w:t>
      </w:r>
      <w:r>
        <w:rPr>
          <w:rFonts w:ascii="Courier New" w:hAnsi="Courier New" w:cs="Courier New"/>
          <w:color w:val="000000"/>
          <w:sz w:val="28"/>
          <w:szCs w:val="28"/>
        </w:rPr>
        <w:t>成功</w:t>
      </w:r>
      <w:r>
        <w:rPr>
          <w:rFonts w:hint="eastAsia" w:ascii="Courier New" w:hAnsi="Courier New" w:cs="Courier New"/>
          <w:color w:val="000000"/>
          <w:sz w:val="28"/>
          <w:szCs w:val="28"/>
        </w:rPr>
        <w:t>）。</w:t>
      </w:r>
    </w:p>
    <w:p>
      <w:pPr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/>
          <w:sz w:val="28"/>
          <w:szCs w:val="28"/>
        </w:rPr>
        <w:t>“解约</w:t>
      </w:r>
      <w:r>
        <w:rPr>
          <w:sz w:val="28"/>
          <w:szCs w:val="28"/>
        </w:rPr>
        <w:t>中</w:t>
      </w:r>
      <w:r>
        <w:rPr>
          <w:rFonts w:hint="eastAsia"/>
          <w:sz w:val="28"/>
          <w:szCs w:val="28"/>
        </w:rPr>
        <w:t>”状态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在配送企业接受委托、</w:t>
      </w:r>
      <w:r>
        <w:rPr>
          <w:sz w:val="28"/>
          <w:szCs w:val="28"/>
        </w:rPr>
        <w:t>配送关系建立成功后</w:t>
      </w:r>
      <w:r>
        <w:rPr>
          <w:rFonts w:hint="eastAsia"/>
          <w:sz w:val="28"/>
          <w:szCs w:val="28"/>
        </w:rPr>
        <w:t>，医疗机构可发起撤销配送关系的申请。如配送企业接受撤销申请，医疗机构与配送企业进入“解约中”状态，为期3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天。</w:t>
      </w:r>
      <w:r>
        <w:rPr>
          <w:sz w:val="28"/>
          <w:szCs w:val="28"/>
        </w:rPr>
        <w:t>此期间</w:t>
      </w:r>
      <w:r>
        <w:rPr>
          <w:rFonts w:hint="eastAsia"/>
          <w:sz w:val="28"/>
          <w:szCs w:val="28"/>
        </w:rPr>
        <w:t>内</w:t>
      </w:r>
      <w:r>
        <w:rPr>
          <w:sz w:val="28"/>
          <w:szCs w:val="28"/>
        </w:rPr>
        <w:t>医疗机构不能</w:t>
      </w:r>
      <w:r>
        <w:rPr>
          <w:rFonts w:hint="eastAsia"/>
          <w:sz w:val="28"/>
          <w:szCs w:val="28"/>
        </w:rPr>
        <w:t>向该配送企业</w:t>
      </w:r>
      <w:r>
        <w:rPr>
          <w:sz w:val="28"/>
          <w:szCs w:val="28"/>
        </w:rPr>
        <w:t>发出新订单，</w:t>
      </w:r>
      <w:r>
        <w:rPr>
          <w:rFonts w:hint="eastAsia"/>
          <w:sz w:val="28"/>
          <w:szCs w:val="28"/>
        </w:rPr>
        <w:t>医疗机构应在3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天内完成收货、退货、评价等操作。3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天期满，配送关系</w:t>
      </w:r>
      <w:r>
        <w:rPr>
          <w:sz w:val="28"/>
          <w:szCs w:val="28"/>
        </w:rPr>
        <w:t>自动解除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如配送企业拒绝撤销申请，配送关系不发生变化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配送产品目录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进入配送产品目录页面，查看生产经营企业委托由本企业进行配送的全部产品，如图所示。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5520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lang w:eastAsia="zh-Hans"/>
      </w:rPr>
    </w:pPr>
    <w:r>
      <w:rPr>
        <w:rFonts w:hint="eastAsia"/>
        <w:lang w:eastAsia="zh-Hans"/>
      </w:rPr>
      <w:t>南京易联阳光信息技术股份有限公司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0B3CF5"/>
    <w:multiLevelType w:val="singleLevel"/>
    <w:tmpl w:val="D10B3CF5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05467AD4"/>
    <w:multiLevelType w:val="multilevel"/>
    <w:tmpl w:val="05467AD4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2A8B4017"/>
    <w:multiLevelType w:val="multilevel"/>
    <w:tmpl w:val="2A8B4017"/>
    <w:lvl w:ilvl="0" w:tentative="0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2019"/>
    <w:rsid w:val="00047FA8"/>
    <w:rsid w:val="00050CBA"/>
    <w:rsid w:val="00057604"/>
    <w:rsid w:val="00065E19"/>
    <w:rsid w:val="00074B3E"/>
    <w:rsid w:val="00075518"/>
    <w:rsid w:val="0007661E"/>
    <w:rsid w:val="00086329"/>
    <w:rsid w:val="00086584"/>
    <w:rsid w:val="00087C17"/>
    <w:rsid w:val="000B5484"/>
    <w:rsid w:val="000C2756"/>
    <w:rsid w:val="000C7F69"/>
    <w:rsid w:val="000E482D"/>
    <w:rsid w:val="000F38A1"/>
    <w:rsid w:val="000F57D9"/>
    <w:rsid w:val="00113B77"/>
    <w:rsid w:val="001178C6"/>
    <w:rsid w:val="0012296C"/>
    <w:rsid w:val="00133BF1"/>
    <w:rsid w:val="0013478A"/>
    <w:rsid w:val="00140CF4"/>
    <w:rsid w:val="00152AF4"/>
    <w:rsid w:val="001605E6"/>
    <w:rsid w:val="00172A27"/>
    <w:rsid w:val="00172E83"/>
    <w:rsid w:val="00186CB3"/>
    <w:rsid w:val="001A02AE"/>
    <w:rsid w:val="001A363F"/>
    <w:rsid w:val="001B4CB5"/>
    <w:rsid w:val="001B5E4A"/>
    <w:rsid w:val="001B7007"/>
    <w:rsid w:val="001C1F3A"/>
    <w:rsid w:val="001C3757"/>
    <w:rsid w:val="001C38CA"/>
    <w:rsid w:val="001D2131"/>
    <w:rsid w:val="001D43ED"/>
    <w:rsid w:val="001E046F"/>
    <w:rsid w:val="001F3A9A"/>
    <w:rsid w:val="00202F05"/>
    <w:rsid w:val="00205731"/>
    <w:rsid w:val="00205EA3"/>
    <w:rsid w:val="002125A9"/>
    <w:rsid w:val="00215C7F"/>
    <w:rsid w:val="00216FF5"/>
    <w:rsid w:val="0021786B"/>
    <w:rsid w:val="002222B9"/>
    <w:rsid w:val="00227A87"/>
    <w:rsid w:val="00234230"/>
    <w:rsid w:val="002549BD"/>
    <w:rsid w:val="00254E4D"/>
    <w:rsid w:val="00257637"/>
    <w:rsid w:val="002617D9"/>
    <w:rsid w:val="002725F5"/>
    <w:rsid w:val="00274341"/>
    <w:rsid w:val="00277936"/>
    <w:rsid w:val="00281566"/>
    <w:rsid w:val="00296AF0"/>
    <w:rsid w:val="002B109E"/>
    <w:rsid w:val="002C471A"/>
    <w:rsid w:val="002D204A"/>
    <w:rsid w:val="002D3A52"/>
    <w:rsid w:val="002E6E3C"/>
    <w:rsid w:val="002E796B"/>
    <w:rsid w:val="002F1FAF"/>
    <w:rsid w:val="002F54C6"/>
    <w:rsid w:val="002F7150"/>
    <w:rsid w:val="003018C9"/>
    <w:rsid w:val="00301D52"/>
    <w:rsid w:val="00311BA5"/>
    <w:rsid w:val="00316CC1"/>
    <w:rsid w:val="00332279"/>
    <w:rsid w:val="0033405B"/>
    <w:rsid w:val="00340F6B"/>
    <w:rsid w:val="0037686C"/>
    <w:rsid w:val="00387B25"/>
    <w:rsid w:val="0039152C"/>
    <w:rsid w:val="00392B97"/>
    <w:rsid w:val="00394FAF"/>
    <w:rsid w:val="003B1C82"/>
    <w:rsid w:val="003C3971"/>
    <w:rsid w:val="003C4B90"/>
    <w:rsid w:val="003E4E5B"/>
    <w:rsid w:val="003F4275"/>
    <w:rsid w:val="004127A1"/>
    <w:rsid w:val="00417334"/>
    <w:rsid w:val="00426748"/>
    <w:rsid w:val="004372DE"/>
    <w:rsid w:val="00444307"/>
    <w:rsid w:val="00450224"/>
    <w:rsid w:val="0046014D"/>
    <w:rsid w:val="0046732F"/>
    <w:rsid w:val="00480A9C"/>
    <w:rsid w:val="004833D9"/>
    <w:rsid w:val="00487276"/>
    <w:rsid w:val="00496C3B"/>
    <w:rsid w:val="004E7EC4"/>
    <w:rsid w:val="004F3F83"/>
    <w:rsid w:val="00503483"/>
    <w:rsid w:val="00503A4B"/>
    <w:rsid w:val="00504030"/>
    <w:rsid w:val="00516C8C"/>
    <w:rsid w:val="00523193"/>
    <w:rsid w:val="00524154"/>
    <w:rsid w:val="005263AA"/>
    <w:rsid w:val="00526956"/>
    <w:rsid w:val="00533684"/>
    <w:rsid w:val="00535B29"/>
    <w:rsid w:val="00543340"/>
    <w:rsid w:val="00547CE1"/>
    <w:rsid w:val="00550B88"/>
    <w:rsid w:val="00555FC6"/>
    <w:rsid w:val="005577A7"/>
    <w:rsid w:val="00566526"/>
    <w:rsid w:val="00580484"/>
    <w:rsid w:val="00584046"/>
    <w:rsid w:val="00586D32"/>
    <w:rsid w:val="00586DD7"/>
    <w:rsid w:val="005A4188"/>
    <w:rsid w:val="005A5CA0"/>
    <w:rsid w:val="005B3E60"/>
    <w:rsid w:val="005D15E3"/>
    <w:rsid w:val="005D1EEB"/>
    <w:rsid w:val="005E6261"/>
    <w:rsid w:val="005F1815"/>
    <w:rsid w:val="005F7017"/>
    <w:rsid w:val="00605582"/>
    <w:rsid w:val="00607914"/>
    <w:rsid w:val="0063321C"/>
    <w:rsid w:val="00640890"/>
    <w:rsid w:val="00644CFF"/>
    <w:rsid w:val="00661A7C"/>
    <w:rsid w:val="006668FC"/>
    <w:rsid w:val="00666FB5"/>
    <w:rsid w:val="00671B3B"/>
    <w:rsid w:val="00685CF8"/>
    <w:rsid w:val="006B754D"/>
    <w:rsid w:val="006E0F84"/>
    <w:rsid w:val="006F0540"/>
    <w:rsid w:val="006F6222"/>
    <w:rsid w:val="00703103"/>
    <w:rsid w:val="00711FDF"/>
    <w:rsid w:val="0071752C"/>
    <w:rsid w:val="007269BF"/>
    <w:rsid w:val="00732507"/>
    <w:rsid w:val="007432F5"/>
    <w:rsid w:val="00743E22"/>
    <w:rsid w:val="00754C64"/>
    <w:rsid w:val="00755D76"/>
    <w:rsid w:val="00756B0D"/>
    <w:rsid w:val="00757947"/>
    <w:rsid w:val="00763602"/>
    <w:rsid w:val="007667FF"/>
    <w:rsid w:val="00782466"/>
    <w:rsid w:val="00782C0E"/>
    <w:rsid w:val="00783564"/>
    <w:rsid w:val="00793A25"/>
    <w:rsid w:val="007A351D"/>
    <w:rsid w:val="007C1E5B"/>
    <w:rsid w:val="007C4BDC"/>
    <w:rsid w:val="007E5ACF"/>
    <w:rsid w:val="007F79BF"/>
    <w:rsid w:val="008020D3"/>
    <w:rsid w:val="00802540"/>
    <w:rsid w:val="00807A2B"/>
    <w:rsid w:val="00811475"/>
    <w:rsid w:val="00817F06"/>
    <w:rsid w:val="008246A7"/>
    <w:rsid w:val="0082620C"/>
    <w:rsid w:val="00841AAD"/>
    <w:rsid w:val="00843B53"/>
    <w:rsid w:val="008467B3"/>
    <w:rsid w:val="008535E3"/>
    <w:rsid w:val="00855E12"/>
    <w:rsid w:val="00857F52"/>
    <w:rsid w:val="0086164C"/>
    <w:rsid w:val="00862BBA"/>
    <w:rsid w:val="0089758A"/>
    <w:rsid w:val="008C1AF6"/>
    <w:rsid w:val="008C7CA8"/>
    <w:rsid w:val="008D2D83"/>
    <w:rsid w:val="008D4B6B"/>
    <w:rsid w:val="008E461C"/>
    <w:rsid w:val="008E6A5F"/>
    <w:rsid w:val="008F1744"/>
    <w:rsid w:val="008F18A3"/>
    <w:rsid w:val="008F4BA4"/>
    <w:rsid w:val="008F5D3E"/>
    <w:rsid w:val="00916D22"/>
    <w:rsid w:val="00930A7F"/>
    <w:rsid w:val="00932ECD"/>
    <w:rsid w:val="00953E8F"/>
    <w:rsid w:val="009548B9"/>
    <w:rsid w:val="00955EC1"/>
    <w:rsid w:val="00992B1E"/>
    <w:rsid w:val="00993781"/>
    <w:rsid w:val="00995991"/>
    <w:rsid w:val="00996B54"/>
    <w:rsid w:val="009A11C6"/>
    <w:rsid w:val="009B6C27"/>
    <w:rsid w:val="009C312A"/>
    <w:rsid w:val="009D2562"/>
    <w:rsid w:val="009E0C5A"/>
    <w:rsid w:val="009E7BD5"/>
    <w:rsid w:val="00A05E94"/>
    <w:rsid w:val="00A1419E"/>
    <w:rsid w:val="00A17381"/>
    <w:rsid w:val="00A26FF8"/>
    <w:rsid w:val="00A27FDF"/>
    <w:rsid w:val="00A361E4"/>
    <w:rsid w:val="00A41F47"/>
    <w:rsid w:val="00A4736D"/>
    <w:rsid w:val="00A53A4D"/>
    <w:rsid w:val="00A53EB8"/>
    <w:rsid w:val="00A56DFE"/>
    <w:rsid w:val="00A7785E"/>
    <w:rsid w:val="00A842A4"/>
    <w:rsid w:val="00AB5CCF"/>
    <w:rsid w:val="00AC5921"/>
    <w:rsid w:val="00AD5AF7"/>
    <w:rsid w:val="00AF1E80"/>
    <w:rsid w:val="00AF39B8"/>
    <w:rsid w:val="00B171E8"/>
    <w:rsid w:val="00B2238A"/>
    <w:rsid w:val="00B31C21"/>
    <w:rsid w:val="00B35884"/>
    <w:rsid w:val="00B36733"/>
    <w:rsid w:val="00B416E7"/>
    <w:rsid w:val="00B42AC1"/>
    <w:rsid w:val="00B437B1"/>
    <w:rsid w:val="00B63FEB"/>
    <w:rsid w:val="00B731CB"/>
    <w:rsid w:val="00B85D43"/>
    <w:rsid w:val="00B87E78"/>
    <w:rsid w:val="00B91ED3"/>
    <w:rsid w:val="00BA1B3E"/>
    <w:rsid w:val="00BB43CB"/>
    <w:rsid w:val="00BB712C"/>
    <w:rsid w:val="00BC2FF1"/>
    <w:rsid w:val="00BC4D72"/>
    <w:rsid w:val="00BD05DE"/>
    <w:rsid w:val="00BD1208"/>
    <w:rsid w:val="00BD3F6F"/>
    <w:rsid w:val="00BD40DD"/>
    <w:rsid w:val="00BE0AA9"/>
    <w:rsid w:val="00BE2465"/>
    <w:rsid w:val="00BE5419"/>
    <w:rsid w:val="00BF27AB"/>
    <w:rsid w:val="00C22F85"/>
    <w:rsid w:val="00C33E7C"/>
    <w:rsid w:val="00C40631"/>
    <w:rsid w:val="00C468DB"/>
    <w:rsid w:val="00C6299D"/>
    <w:rsid w:val="00C71825"/>
    <w:rsid w:val="00C736E7"/>
    <w:rsid w:val="00C900F6"/>
    <w:rsid w:val="00CA2058"/>
    <w:rsid w:val="00CA44C8"/>
    <w:rsid w:val="00CA5C30"/>
    <w:rsid w:val="00CA6379"/>
    <w:rsid w:val="00CA6EC5"/>
    <w:rsid w:val="00CB5094"/>
    <w:rsid w:val="00CB6601"/>
    <w:rsid w:val="00CC01F0"/>
    <w:rsid w:val="00CC769E"/>
    <w:rsid w:val="00CD1B05"/>
    <w:rsid w:val="00CE4A72"/>
    <w:rsid w:val="00CF0AC3"/>
    <w:rsid w:val="00CF4E3D"/>
    <w:rsid w:val="00D029E7"/>
    <w:rsid w:val="00D07D1D"/>
    <w:rsid w:val="00D15BAF"/>
    <w:rsid w:val="00D21CB0"/>
    <w:rsid w:val="00D2602B"/>
    <w:rsid w:val="00D32B1E"/>
    <w:rsid w:val="00D32DC0"/>
    <w:rsid w:val="00D3701F"/>
    <w:rsid w:val="00D40EBA"/>
    <w:rsid w:val="00D412DC"/>
    <w:rsid w:val="00D414C8"/>
    <w:rsid w:val="00D4644F"/>
    <w:rsid w:val="00D475C4"/>
    <w:rsid w:val="00D47DEC"/>
    <w:rsid w:val="00D61948"/>
    <w:rsid w:val="00D63E18"/>
    <w:rsid w:val="00D64A1E"/>
    <w:rsid w:val="00D75174"/>
    <w:rsid w:val="00D75779"/>
    <w:rsid w:val="00D76D05"/>
    <w:rsid w:val="00D841CD"/>
    <w:rsid w:val="00D92068"/>
    <w:rsid w:val="00D96055"/>
    <w:rsid w:val="00DA3158"/>
    <w:rsid w:val="00DA7DBA"/>
    <w:rsid w:val="00DB1BFE"/>
    <w:rsid w:val="00DC1F51"/>
    <w:rsid w:val="00DC2572"/>
    <w:rsid w:val="00DC6042"/>
    <w:rsid w:val="00DD4996"/>
    <w:rsid w:val="00DD5495"/>
    <w:rsid w:val="00DD798E"/>
    <w:rsid w:val="00DD7CF5"/>
    <w:rsid w:val="00DD7D25"/>
    <w:rsid w:val="00DF2A75"/>
    <w:rsid w:val="00DF5FE8"/>
    <w:rsid w:val="00DF6B93"/>
    <w:rsid w:val="00E03DD2"/>
    <w:rsid w:val="00E128F6"/>
    <w:rsid w:val="00E147AE"/>
    <w:rsid w:val="00E175A9"/>
    <w:rsid w:val="00E27878"/>
    <w:rsid w:val="00E27C92"/>
    <w:rsid w:val="00E37439"/>
    <w:rsid w:val="00E45CFE"/>
    <w:rsid w:val="00E54FED"/>
    <w:rsid w:val="00E63B2E"/>
    <w:rsid w:val="00E651A9"/>
    <w:rsid w:val="00E6656E"/>
    <w:rsid w:val="00E732AA"/>
    <w:rsid w:val="00E742C0"/>
    <w:rsid w:val="00E85FAF"/>
    <w:rsid w:val="00E93039"/>
    <w:rsid w:val="00EB0715"/>
    <w:rsid w:val="00EC32BC"/>
    <w:rsid w:val="00EC50E4"/>
    <w:rsid w:val="00EE2073"/>
    <w:rsid w:val="00EF0CA5"/>
    <w:rsid w:val="00EF34E5"/>
    <w:rsid w:val="00F051FD"/>
    <w:rsid w:val="00F072CE"/>
    <w:rsid w:val="00F106A5"/>
    <w:rsid w:val="00F247DA"/>
    <w:rsid w:val="00F27193"/>
    <w:rsid w:val="00F34EDD"/>
    <w:rsid w:val="00F3794B"/>
    <w:rsid w:val="00F37FEC"/>
    <w:rsid w:val="00F44CC6"/>
    <w:rsid w:val="00F47B6D"/>
    <w:rsid w:val="00F5337A"/>
    <w:rsid w:val="00F63414"/>
    <w:rsid w:val="00F66FB7"/>
    <w:rsid w:val="00F9093A"/>
    <w:rsid w:val="00F963FC"/>
    <w:rsid w:val="00F97EE7"/>
    <w:rsid w:val="00FA3080"/>
    <w:rsid w:val="00FA5987"/>
    <w:rsid w:val="00FB3A16"/>
    <w:rsid w:val="00FC366F"/>
    <w:rsid w:val="00FD6E10"/>
    <w:rsid w:val="00FF0500"/>
    <w:rsid w:val="00FF28AD"/>
    <w:rsid w:val="00FF6E47"/>
    <w:rsid w:val="020C7755"/>
    <w:rsid w:val="105B503D"/>
    <w:rsid w:val="1106174C"/>
    <w:rsid w:val="13757849"/>
    <w:rsid w:val="181B7D60"/>
    <w:rsid w:val="1AED1818"/>
    <w:rsid w:val="1C7E74C1"/>
    <w:rsid w:val="1D003495"/>
    <w:rsid w:val="1DD345AD"/>
    <w:rsid w:val="237A5922"/>
    <w:rsid w:val="25970250"/>
    <w:rsid w:val="25BF5863"/>
    <w:rsid w:val="28290FF4"/>
    <w:rsid w:val="2BF041C3"/>
    <w:rsid w:val="33F05C6B"/>
    <w:rsid w:val="357E091B"/>
    <w:rsid w:val="36127074"/>
    <w:rsid w:val="383C4D09"/>
    <w:rsid w:val="3D8171FB"/>
    <w:rsid w:val="42A2403B"/>
    <w:rsid w:val="43650EA8"/>
    <w:rsid w:val="494A2D81"/>
    <w:rsid w:val="4B54615C"/>
    <w:rsid w:val="4B6E569B"/>
    <w:rsid w:val="4C6479D1"/>
    <w:rsid w:val="4D163472"/>
    <w:rsid w:val="4DC50187"/>
    <w:rsid w:val="4DF877B4"/>
    <w:rsid w:val="5037209B"/>
    <w:rsid w:val="5048183F"/>
    <w:rsid w:val="520867EF"/>
    <w:rsid w:val="54A24A18"/>
    <w:rsid w:val="5BDD6683"/>
    <w:rsid w:val="5D745F3E"/>
    <w:rsid w:val="640904CB"/>
    <w:rsid w:val="6BBF3D57"/>
    <w:rsid w:val="73336D3A"/>
    <w:rsid w:val="7632242A"/>
    <w:rsid w:val="78223EE6"/>
    <w:rsid w:val="7E970E8F"/>
    <w:rsid w:val="7FFFD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26"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2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annotation subject"/>
    <w:basedOn w:val="7"/>
    <w:next w:val="7"/>
    <w:link w:val="27"/>
    <w:unhideWhenUsed/>
    <w:qFormat/>
    <w:uiPriority w:val="99"/>
    <w:rPr>
      <w:b/>
      <w:bCs/>
    </w:rPr>
  </w:style>
  <w:style w:type="character" w:styleId="17">
    <w:name w:val="Hyperlink"/>
    <w:basedOn w:val="16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unhideWhenUsed/>
    <w:qFormat/>
    <w:uiPriority w:val="99"/>
    <w:rPr>
      <w:sz w:val="21"/>
      <w:szCs w:val="21"/>
    </w:rPr>
  </w:style>
  <w:style w:type="character" w:customStyle="1" w:styleId="19">
    <w:name w:val="标题 1 字符"/>
    <w:basedOn w:val="16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0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1">
    <w:name w:val="标题 2 字符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批注框文本 字符"/>
    <w:basedOn w:val="16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页眉 字符"/>
    <w:basedOn w:val="16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页脚 字符"/>
    <w:basedOn w:val="16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qFormat/>
    <w:uiPriority w:val="99"/>
    <w:pPr>
      <w:ind w:firstLine="420" w:firstLineChars="200"/>
    </w:pPr>
  </w:style>
  <w:style w:type="character" w:customStyle="1" w:styleId="26">
    <w:name w:val="批注文字 字符"/>
    <w:basedOn w:val="16"/>
    <w:link w:val="7"/>
    <w:semiHidden/>
    <w:qFormat/>
    <w:uiPriority w:val="99"/>
    <w:rPr>
      <w:rFonts w:ascii="Times New Roman" w:hAnsi="Times New Roman" w:eastAsia="宋体" w:cs="Times New Roman"/>
      <w:kern w:val="2"/>
      <w:sz w:val="21"/>
    </w:rPr>
  </w:style>
  <w:style w:type="character" w:customStyle="1" w:styleId="27">
    <w:name w:val="批注主题 字符"/>
    <w:basedOn w:val="26"/>
    <w:link w:val="14"/>
    <w:semiHidden/>
    <w:qFormat/>
    <w:uiPriority w:val="99"/>
    <w:rPr>
      <w:rFonts w:ascii="Times New Roman" w:hAnsi="Times New Roman" w:eastAsia="宋体" w:cs="Times New Roman"/>
      <w:b/>
      <w:bCs/>
      <w:kern w:val="2"/>
      <w:sz w:val="21"/>
    </w:rPr>
  </w:style>
  <w:style w:type="character" w:customStyle="1" w:styleId="28">
    <w:name w:val="标题 3 字符"/>
    <w:basedOn w:val="16"/>
    <w:link w:val="4"/>
    <w:qFormat/>
    <w:uiPriority w:val="9"/>
    <w:rPr>
      <w:rFonts w:ascii="Times New Roman" w:hAnsi="Times New Roman" w:eastAsia="宋体" w:cs="Times New Roman"/>
      <w:b/>
      <w:bCs/>
      <w:kern w:val="2"/>
      <w:sz w:val="32"/>
      <w:szCs w:val="32"/>
    </w:rPr>
  </w:style>
  <w:style w:type="character" w:customStyle="1" w:styleId="29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0">
    <w:name w:val="标题 5 字符"/>
    <w:basedOn w:val="16"/>
    <w:link w:val="6"/>
    <w:qFormat/>
    <w:uiPriority w:val="9"/>
    <w:rPr>
      <w:rFonts w:ascii="Times New Roman" w:hAnsi="Times New Roman" w:eastAsia="宋体" w:cs="Times New Roman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615</Words>
  <Characters>3508</Characters>
  <Lines>29</Lines>
  <Paragraphs>8</Paragraphs>
  <TotalTime>0</TotalTime>
  <ScaleCrop>false</ScaleCrop>
  <LinksUpToDate>false</LinksUpToDate>
  <CharactersWithSpaces>4115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2018-05-31T16:42:00Z</dcterms:created>
  <dc:creator>Windows 用户</dc:creator>
  <cp:lastModifiedBy>緈諨在路上</cp:lastModifiedBy>
  <dcterms:modified xsi:type="dcterms:W3CDTF">2022-02-24T02:01:30Z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E9570ED70A5F43968AA403CA683DAEEA</vt:lpwstr>
  </property>
</Properties>
</file>